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BEBBC" w14:textId="77777777" w:rsidR="00627A84" w:rsidRPr="005C518B" w:rsidRDefault="00627A84" w:rsidP="007A5181">
      <w:pPr>
        <w:pBdr>
          <w:top w:val="double" w:sz="1" w:space="0" w:color="000000"/>
          <w:left w:val="double" w:sz="1" w:space="0" w:color="000000"/>
          <w:bottom w:val="double" w:sz="1" w:space="0" w:color="000000"/>
          <w:right w:val="double" w:sz="1" w:space="0" w:color="000000"/>
        </w:pBdr>
        <w:shd w:val="clear" w:color="auto" w:fill="F2F2F2"/>
        <w:spacing w:after="0" w:line="240" w:lineRule="auto"/>
        <w:jc w:val="center"/>
        <w:rPr>
          <w:rFonts w:ascii="Times New Roman" w:hAnsi="Times New Roman"/>
          <w:b/>
          <w:sz w:val="24"/>
          <w:szCs w:val="24"/>
        </w:rPr>
      </w:pPr>
      <w:r>
        <w:rPr>
          <w:rFonts w:ascii="Times New Roman" w:hAnsi="Times New Roman"/>
          <w:sz w:val="24"/>
          <w:szCs w:val="24"/>
        </w:rPr>
        <w:br/>
      </w:r>
      <w:r>
        <w:rPr>
          <w:rFonts w:ascii="Times New Roman" w:hAnsi="Times New Roman"/>
          <w:b/>
          <w:bCs/>
          <w:sz w:val="24"/>
          <w:szCs w:val="24"/>
        </w:rPr>
        <w:t xml:space="preserve">EUROPEAN UNION-SERBIA STABILISATION AND ASSOCIATION </w:t>
      </w:r>
      <w:r>
        <w:rPr>
          <w:rFonts w:ascii="Times New Roman" w:hAnsi="Times New Roman"/>
          <w:sz w:val="24"/>
          <w:szCs w:val="24"/>
        </w:rPr>
        <w:br/>
      </w:r>
      <w:r>
        <w:rPr>
          <w:rFonts w:ascii="Times New Roman" w:hAnsi="Times New Roman"/>
          <w:b/>
          <w:bCs/>
          <w:sz w:val="24"/>
          <w:szCs w:val="24"/>
        </w:rPr>
        <w:t>PARLIAMENTARY COMMITTEE</w:t>
      </w:r>
      <w:r>
        <w:rPr>
          <w:rFonts w:ascii="Times New Roman" w:hAnsi="Times New Roman"/>
          <w:sz w:val="24"/>
          <w:szCs w:val="24"/>
        </w:rPr>
        <w:br/>
      </w:r>
      <w:r>
        <w:rPr>
          <w:rFonts w:ascii="Times New Roman" w:hAnsi="Times New Roman"/>
          <w:b/>
          <w:bCs/>
          <w:sz w:val="24"/>
          <w:szCs w:val="24"/>
        </w:rPr>
        <w:t>(SAPC)</w:t>
      </w:r>
      <w:r>
        <w:rPr>
          <w:rFonts w:ascii="Times New Roman" w:hAnsi="Times New Roman"/>
          <w:sz w:val="24"/>
          <w:szCs w:val="24"/>
        </w:rPr>
        <w:br/>
      </w:r>
    </w:p>
    <w:p w14:paraId="0E9F6703" w14:textId="77777777" w:rsidR="007A5181" w:rsidRDefault="007A5181" w:rsidP="007A5181">
      <w:pPr>
        <w:spacing w:after="0" w:line="240" w:lineRule="auto"/>
        <w:jc w:val="center"/>
        <w:outlineLvl w:val="0"/>
        <w:rPr>
          <w:rFonts w:ascii="Times New Roman" w:hAnsi="Times New Roman"/>
          <w:sz w:val="24"/>
          <w:szCs w:val="24"/>
        </w:rPr>
      </w:pPr>
    </w:p>
    <w:p w14:paraId="143F9E28" w14:textId="77777777" w:rsidR="00712A59" w:rsidRPr="005C518B" w:rsidRDefault="00B44AAD" w:rsidP="007A5181">
      <w:pPr>
        <w:spacing w:after="0" w:line="240" w:lineRule="auto"/>
        <w:jc w:val="center"/>
        <w:outlineLvl w:val="0"/>
        <w:rPr>
          <w:rFonts w:ascii="Times New Roman" w:hAnsi="Times New Roman"/>
          <w:sz w:val="24"/>
          <w:szCs w:val="24"/>
        </w:rPr>
      </w:pPr>
      <w:r>
        <w:rPr>
          <w:rFonts w:ascii="Times New Roman" w:hAnsi="Times New Roman"/>
          <w:sz w:val="24"/>
          <w:szCs w:val="24"/>
        </w:rPr>
        <w:t>13</w:t>
      </w:r>
      <w:r>
        <w:rPr>
          <w:rFonts w:ascii="Times New Roman" w:hAnsi="Times New Roman"/>
          <w:sz w:val="24"/>
          <w:szCs w:val="24"/>
          <w:vertAlign w:val="superscript"/>
        </w:rPr>
        <w:t xml:space="preserve">th </w:t>
      </w:r>
      <w:r>
        <w:rPr>
          <w:rFonts w:ascii="Times New Roman" w:hAnsi="Times New Roman"/>
          <w:sz w:val="24"/>
          <w:szCs w:val="24"/>
        </w:rPr>
        <w:t>Meeting</w:t>
      </w:r>
    </w:p>
    <w:p w14:paraId="67A3239E" w14:textId="541C251F" w:rsidR="00712A59" w:rsidRDefault="008509FF" w:rsidP="007A5181">
      <w:pPr>
        <w:spacing w:after="0" w:line="240" w:lineRule="auto"/>
        <w:jc w:val="center"/>
        <w:outlineLvl w:val="0"/>
        <w:rPr>
          <w:rFonts w:ascii="Times New Roman" w:hAnsi="Times New Roman"/>
          <w:sz w:val="24"/>
          <w:szCs w:val="24"/>
          <w:u w:val="single"/>
        </w:rPr>
      </w:pPr>
      <w:r>
        <w:rPr>
          <w:rFonts w:ascii="Times New Roman" w:hAnsi="Times New Roman"/>
          <w:sz w:val="24"/>
          <w:szCs w:val="24"/>
        </w:rPr>
        <w:t>28 October 2021</w:t>
      </w:r>
      <w:r>
        <w:rPr>
          <w:rFonts w:ascii="Times New Roman" w:hAnsi="Times New Roman"/>
          <w:sz w:val="24"/>
          <w:szCs w:val="24"/>
        </w:rPr>
        <w:br/>
      </w:r>
      <w:r w:rsidRPr="008B1C6E">
        <w:rPr>
          <w:rFonts w:ascii="Times New Roman" w:hAnsi="Times New Roman"/>
          <w:sz w:val="24"/>
          <w:szCs w:val="24"/>
        </w:rPr>
        <w:t>Brussels</w:t>
      </w:r>
      <w:r w:rsidR="00C404E3" w:rsidRPr="008B1C6E">
        <w:rPr>
          <w:rFonts w:ascii="Times New Roman" w:hAnsi="Times New Roman"/>
          <w:sz w:val="24"/>
          <w:szCs w:val="24"/>
        </w:rPr>
        <w:t xml:space="preserve"> and remote</w:t>
      </w:r>
    </w:p>
    <w:p w14:paraId="789A625A" w14:textId="77777777" w:rsidR="007A5181" w:rsidRPr="005C518B" w:rsidRDefault="007A5181" w:rsidP="007A5181">
      <w:pPr>
        <w:spacing w:after="0" w:line="240" w:lineRule="auto"/>
        <w:jc w:val="center"/>
        <w:outlineLvl w:val="0"/>
        <w:rPr>
          <w:rFonts w:ascii="Times New Roman" w:hAnsi="Times New Roman"/>
          <w:sz w:val="24"/>
          <w:szCs w:val="24"/>
        </w:rPr>
      </w:pPr>
      <w:bookmarkStart w:id="0" w:name="_GoBack"/>
      <w:bookmarkEnd w:id="0"/>
    </w:p>
    <w:p w14:paraId="55BBFD7F" w14:textId="77777777" w:rsidR="00712A59" w:rsidRDefault="00712A59" w:rsidP="007A5181">
      <w:pPr>
        <w:spacing w:after="0" w:line="240" w:lineRule="auto"/>
        <w:jc w:val="center"/>
        <w:outlineLvl w:val="0"/>
        <w:rPr>
          <w:rFonts w:ascii="Times New Roman" w:hAnsi="Times New Roman"/>
          <w:b/>
          <w:bCs/>
          <w:sz w:val="24"/>
          <w:szCs w:val="24"/>
        </w:rPr>
      </w:pPr>
      <w:r>
        <w:rPr>
          <w:rFonts w:ascii="Times New Roman" w:hAnsi="Times New Roman"/>
          <w:b/>
          <w:bCs/>
          <w:sz w:val="24"/>
          <w:szCs w:val="24"/>
        </w:rPr>
        <w:t>DECLARATION and RECOMMENDATIONS</w:t>
      </w:r>
    </w:p>
    <w:p w14:paraId="27F8D312" w14:textId="77777777" w:rsidR="007A5181" w:rsidRPr="005C518B" w:rsidRDefault="007A5181" w:rsidP="007A5181">
      <w:pPr>
        <w:spacing w:after="0" w:line="240" w:lineRule="auto"/>
        <w:jc w:val="center"/>
        <w:outlineLvl w:val="0"/>
        <w:rPr>
          <w:rFonts w:ascii="Times New Roman" w:hAnsi="Times New Roman"/>
          <w:b/>
          <w:bCs/>
          <w:sz w:val="24"/>
          <w:szCs w:val="24"/>
        </w:rPr>
      </w:pPr>
    </w:p>
    <w:p w14:paraId="0FC61C87" w14:textId="65387EBC" w:rsidR="00712A59" w:rsidRPr="005C518B" w:rsidRDefault="00712A59" w:rsidP="007A5181">
      <w:pPr>
        <w:spacing w:after="0" w:line="240" w:lineRule="auto"/>
        <w:jc w:val="both"/>
        <w:rPr>
          <w:rFonts w:ascii="Times New Roman" w:hAnsi="Times New Roman"/>
          <w:sz w:val="24"/>
          <w:szCs w:val="24"/>
        </w:rPr>
      </w:pPr>
      <w:r>
        <w:rPr>
          <w:rFonts w:ascii="Times New Roman" w:hAnsi="Times New Roman"/>
          <w:sz w:val="24"/>
          <w:szCs w:val="24"/>
        </w:rPr>
        <w:t xml:space="preserve">The European Union-Serbia Stabilisation and Association Parliamentary Committee (SAPC) held its thirteenth meeting on 28 October 2021, </w:t>
      </w:r>
      <w:r w:rsidRPr="008B1C6E">
        <w:rPr>
          <w:rFonts w:ascii="Times New Roman" w:hAnsi="Times New Roman"/>
          <w:sz w:val="24"/>
          <w:szCs w:val="24"/>
        </w:rPr>
        <w:t>in Brussels</w:t>
      </w:r>
      <w:r w:rsidR="00376CD4" w:rsidRPr="008B1C6E">
        <w:rPr>
          <w:rFonts w:ascii="Times New Roman" w:hAnsi="Times New Roman"/>
          <w:sz w:val="24"/>
          <w:szCs w:val="24"/>
        </w:rPr>
        <w:t xml:space="preserve"> and remotely</w:t>
      </w:r>
      <w:r>
        <w:rPr>
          <w:rFonts w:ascii="Times New Roman" w:hAnsi="Times New Roman"/>
          <w:sz w:val="24"/>
          <w:szCs w:val="24"/>
        </w:rPr>
        <w:t xml:space="preserve">, co-chaired by Ms Tanja FAJON on behalf of the European Parliament Delegation and Mr Vladimir ORLIĆ on behalf of the National Assembly of the Republic of Serbia Delegation. </w:t>
      </w:r>
    </w:p>
    <w:p w14:paraId="3E41295B" w14:textId="77777777" w:rsidR="007A5181" w:rsidRDefault="007A5181" w:rsidP="007A5181">
      <w:pPr>
        <w:spacing w:after="0" w:line="240" w:lineRule="auto"/>
        <w:rPr>
          <w:rFonts w:ascii="Times New Roman" w:hAnsi="Times New Roman"/>
          <w:sz w:val="24"/>
          <w:szCs w:val="24"/>
        </w:rPr>
      </w:pPr>
    </w:p>
    <w:p w14:paraId="64DC5861" w14:textId="77777777" w:rsidR="00712A59" w:rsidRDefault="00712A59" w:rsidP="007A5181">
      <w:pPr>
        <w:spacing w:after="0" w:line="240" w:lineRule="auto"/>
        <w:rPr>
          <w:rFonts w:ascii="Times New Roman" w:hAnsi="Times New Roman"/>
          <w:sz w:val="24"/>
          <w:szCs w:val="24"/>
        </w:rPr>
      </w:pPr>
      <w:r>
        <w:rPr>
          <w:rFonts w:ascii="Times New Roman" w:hAnsi="Times New Roman"/>
          <w:sz w:val="24"/>
          <w:szCs w:val="24"/>
        </w:rPr>
        <w:t>It exchanged views with:</w:t>
      </w:r>
    </w:p>
    <w:p w14:paraId="743776A6" w14:textId="77777777" w:rsidR="007A5181" w:rsidRPr="005C518B" w:rsidRDefault="007A5181" w:rsidP="007A5181">
      <w:pPr>
        <w:spacing w:after="0" w:line="240" w:lineRule="auto"/>
        <w:rPr>
          <w:rFonts w:ascii="Times New Roman" w:hAnsi="Times New Roman"/>
          <w:sz w:val="24"/>
          <w:szCs w:val="24"/>
        </w:rPr>
      </w:pPr>
    </w:p>
    <w:p w14:paraId="0ECFB059" w14:textId="1FC4F52E" w:rsidR="007A5181" w:rsidRPr="00786F2D" w:rsidRDefault="00786F2D" w:rsidP="00786F2D">
      <w:pPr>
        <w:numPr>
          <w:ilvl w:val="0"/>
          <w:numId w:val="4"/>
        </w:numPr>
        <w:snapToGrid w:val="0"/>
        <w:spacing w:after="0" w:line="240" w:lineRule="auto"/>
        <w:ind w:left="709" w:hanging="425"/>
        <w:jc w:val="both"/>
        <w:outlineLvl w:val="0"/>
        <w:rPr>
          <w:rFonts w:ascii="Times New Roman" w:hAnsi="Times New Roman"/>
          <w:sz w:val="24"/>
          <w:szCs w:val="24"/>
        </w:rPr>
      </w:pPr>
      <w:r w:rsidRPr="00786F2D">
        <w:rPr>
          <w:rFonts w:ascii="Times New Roman" w:hAnsi="Times New Roman"/>
          <w:sz w:val="24"/>
          <w:szCs w:val="24"/>
        </w:rPr>
        <w:t>Ms Jadranka JOKSIMOVIĆ, Minister for European Integration</w:t>
      </w:r>
      <w:r w:rsidR="008E3788" w:rsidRPr="00786F2D">
        <w:rPr>
          <w:rFonts w:ascii="Times New Roman" w:hAnsi="Times New Roman"/>
          <w:sz w:val="24"/>
          <w:szCs w:val="24"/>
        </w:rPr>
        <w:t>, on behalf of the Government</w:t>
      </w:r>
      <w:r w:rsidR="005B56C4" w:rsidRPr="00786F2D">
        <w:rPr>
          <w:rFonts w:ascii="Times New Roman" w:hAnsi="Times New Roman"/>
          <w:sz w:val="24"/>
          <w:szCs w:val="24"/>
        </w:rPr>
        <w:t xml:space="preserve"> of </w:t>
      </w:r>
      <w:r w:rsidR="006F5732" w:rsidRPr="00786F2D">
        <w:rPr>
          <w:rFonts w:ascii="Times New Roman" w:hAnsi="Times New Roman"/>
          <w:sz w:val="24"/>
          <w:szCs w:val="24"/>
        </w:rPr>
        <w:t xml:space="preserve">the Republic of </w:t>
      </w:r>
      <w:r w:rsidR="005B56C4" w:rsidRPr="00786F2D">
        <w:rPr>
          <w:rFonts w:ascii="Times New Roman" w:hAnsi="Times New Roman"/>
          <w:sz w:val="24"/>
          <w:szCs w:val="24"/>
        </w:rPr>
        <w:t>Serbia</w:t>
      </w:r>
      <w:r w:rsidR="008E3788" w:rsidRPr="00786F2D">
        <w:rPr>
          <w:rFonts w:ascii="Times New Roman" w:hAnsi="Times New Roman"/>
          <w:sz w:val="24"/>
          <w:szCs w:val="24"/>
        </w:rPr>
        <w:t>,</w:t>
      </w:r>
    </w:p>
    <w:p w14:paraId="50AD0B7D" w14:textId="60996FB9" w:rsidR="00F50C2C" w:rsidRPr="00786F2D" w:rsidRDefault="00786F2D" w:rsidP="00786F2D">
      <w:pPr>
        <w:numPr>
          <w:ilvl w:val="0"/>
          <w:numId w:val="4"/>
        </w:numPr>
        <w:snapToGrid w:val="0"/>
        <w:spacing w:after="0" w:line="240" w:lineRule="auto"/>
        <w:ind w:left="709" w:hanging="425"/>
        <w:jc w:val="both"/>
        <w:outlineLvl w:val="0"/>
        <w:rPr>
          <w:rFonts w:ascii="Times New Roman" w:hAnsi="Times New Roman"/>
          <w:sz w:val="24"/>
          <w:szCs w:val="24"/>
        </w:rPr>
      </w:pPr>
      <w:r w:rsidRPr="00786F2D">
        <w:rPr>
          <w:rFonts w:ascii="Times New Roman" w:hAnsi="Times New Roman"/>
          <w:sz w:val="24"/>
          <w:szCs w:val="24"/>
        </w:rPr>
        <w:t>Mr Gašper DOVŽAN, State Secretary at the Ministry of Foreign Affairs of the Republic of Slovenia</w:t>
      </w:r>
      <w:r w:rsidR="00BA55D7" w:rsidRPr="00786F2D">
        <w:rPr>
          <w:rFonts w:ascii="Times New Roman" w:hAnsi="Times New Roman"/>
          <w:sz w:val="24"/>
          <w:szCs w:val="24"/>
        </w:rPr>
        <w:t>, on behalf of the Slovenian Presidency of the Council of the EU,</w:t>
      </w:r>
    </w:p>
    <w:p w14:paraId="199EAD5A" w14:textId="7050097D" w:rsidR="00F50C2C" w:rsidRPr="00786F2D" w:rsidRDefault="00EB3DDC" w:rsidP="00786F2D">
      <w:pPr>
        <w:numPr>
          <w:ilvl w:val="0"/>
          <w:numId w:val="4"/>
        </w:numPr>
        <w:snapToGrid w:val="0"/>
        <w:spacing w:after="0" w:line="240" w:lineRule="auto"/>
        <w:ind w:left="709" w:hanging="425"/>
        <w:jc w:val="both"/>
        <w:outlineLvl w:val="0"/>
        <w:rPr>
          <w:rFonts w:ascii="Times New Roman" w:hAnsi="Times New Roman"/>
          <w:sz w:val="24"/>
          <w:szCs w:val="24"/>
        </w:rPr>
      </w:pPr>
      <w:r w:rsidRPr="00EB3DDC">
        <w:rPr>
          <w:rFonts w:ascii="Times New Roman" w:hAnsi="Times New Roman"/>
          <w:sz w:val="24"/>
          <w:szCs w:val="24"/>
        </w:rPr>
        <w:t>Ms Catherine WENDT, Head of Unit for Montenegro and Serbia</w:t>
      </w:r>
      <w:r w:rsidR="00786F2D" w:rsidRPr="00EB3DDC">
        <w:rPr>
          <w:rFonts w:ascii="Times New Roman" w:hAnsi="Times New Roman"/>
          <w:sz w:val="24"/>
          <w:szCs w:val="24"/>
        </w:rPr>
        <w:t>,</w:t>
      </w:r>
      <w:r w:rsidR="00786F2D" w:rsidRPr="00786F2D">
        <w:rPr>
          <w:rFonts w:ascii="Times New Roman" w:hAnsi="Times New Roman"/>
          <w:sz w:val="24"/>
          <w:szCs w:val="24"/>
        </w:rPr>
        <w:t xml:space="preserve"> DG NEAR</w:t>
      </w:r>
      <w:r w:rsidR="00A94E9C" w:rsidRPr="00786F2D">
        <w:rPr>
          <w:rFonts w:ascii="Times New Roman" w:hAnsi="Times New Roman"/>
          <w:snapToGrid w:val="0"/>
          <w:sz w:val="24"/>
          <w:szCs w:val="24"/>
        </w:rPr>
        <w:t>, on behalf of the European Commission,</w:t>
      </w:r>
    </w:p>
    <w:p w14:paraId="776D2198" w14:textId="125DFBDD" w:rsidR="008E3788" w:rsidRPr="00786F2D" w:rsidRDefault="00786F2D" w:rsidP="00786F2D">
      <w:pPr>
        <w:numPr>
          <w:ilvl w:val="0"/>
          <w:numId w:val="4"/>
        </w:numPr>
        <w:snapToGrid w:val="0"/>
        <w:spacing w:after="0" w:line="240" w:lineRule="auto"/>
        <w:ind w:left="709" w:hanging="425"/>
        <w:jc w:val="both"/>
        <w:outlineLvl w:val="0"/>
        <w:rPr>
          <w:rFonts w:ascii="Times New Roman" w:hAnsi="Times New Roman"/>
          <w:sz w:val="24"/>
          <w:szCs w:val="24"/>
        </w:rPr>
      </w:pPr>
      <w:r w:rsidRPr="00786F2D">
        <w:rPr>
          <w:rFonts w:ascii="Times New Roman" w:hAnsi="Times New Roman"/>
          <w:sz w:val="24"/>
          <w:szCs w:val="24"/>
        </w:rPr>
        <w:t>Ms Elsa FENET, Head of Division ‘South</w:t>
      </w:r>
      <w:r w:rsidRPr="00786F2D">
        <w:rPr>
          <w:rFonts w:ascii="Times New Roman" w:hAnsi="Times New Roman"/>
          <w:sz w:val="24"/>
          <w:szCs w:val="24"/>
        </w:rPr>
        <w:noBreakHyphen/>
        <w:t>East Europe &amp; Western Balkans’</w:t>
      </w:r>
      <w:r w:rsidR="007A5181" w:rsidRPr="00786F2D">
        <w:rPr>
          <w:rFonts w:ascii="Times New Roman" w:hAnsi="Times New Roman"/>
          <w:snapToGrid w:val="0"/>
          <w:sz w:val="24"/>
          <w:szCs w:val="24"/>
        </w:rPr>
        <w:t>, on behalf of the European External Action Service.</w:t>
      </w:r>
    </w:p>
    <w:p w14:paraId="30AEC47F" w14:textId="77777777" w:rsidR="00712A59" w:rsidRPr="005C518B" w:rsidRDefault="00712A59" w:rsidP="007A5181">
      <w:pPr>
        <w:spacing w:after="0" w:line="240" w:lineRule="auto"/>
        <w:ind w:left="709"/>
        <w:contextualSpacing/>
        <w:outlineLvl w:val="0"/>
        <w:rPr>
          <w:rFonts w:ascii="Times New Roman" w:hAnsi="Times New Roman"/>
          <w:sz w:val="24"/>
          <w:szCs w:val="24"/>
        </w:rPr>
      </w:pPr>
    </w:p>
    <w:p w14:paraId="3BB514C7" w14:textId="77777777" w:rsidR="006D3D1C" w:rsidRDefault="00712A59" w:rsidP="007A5181">
      <w:pPr>
        <w:spacing w:after="0" w:line="240" w:lineRule="auto"/>
        <w:jc w:val="both"/>
        <w:rPr>
          <w:rFonts w:ascii="Times New Roman" w:hAnsi="Times New Roman"/>
          <w:sz w:val="24"/>
          <w:szCs w:val="24"/>
        </w:rPr>
      </w:pPr>
      <w:r>
        <w:rPr>
          <w:rFonts w:ascii="Times New Roman" w:hAnsi="Times New Roman"/>
          <w:sz w:val="24"/>
          <w:szCs w:val="24"/>
        </w:rPr>
        <w:t>The members of the EU-Serbia Stabilisation and Association Parliamentary Committee addressed the following subjects:</w:t>
      </w:r>
    </w:p>
    <w:p w14:paraId="2CEAEB90" w14:textId="77777777" w:rsidR="007A5181" w:rsidRPr="005C518B" w:rsidRDefault="007A5181" w:rsidP="007A5181">
      <w:pPr>
        <w:spacing w:after="0" w:line="240" w:lineRule="auto"/>
        <w:rPr>
          <w:rFonts w:ascii="Times New Roman" w:hAnsi="Times New Roman"/>
          <w:sz w:val="24"/>
          <w:szCs w:val="24"/>
        </w:rPr>
      </w:pPr>
    </w:p>
    <w:p w14:paraId="4B5BC1E9" w14:textId="77777777" w:rsidR="00233031" w:rsidRPr="005C518B" w:rsidRDefault="00272CA7" w:rsidP="007A5181">
      <w:pPr>
        <w:pStyle w:val="ListParagraph"/>
        <w:numPr>
          <w:ilvl w:val="0"/>
          <w:numId w:val="8"/>
        </w:numPr>
      </w:pPr>
      <w:r>
        <w:t xml:space="preserve">State of play of the accession negotiations and EU-Serbia relations </w:t>
      </w:r>
    </w:p>
    <w:p w14:paraId="1A2AF63E" w14:textId="77777777" w:rsidR="00551D1B" w:rsidRPr="005C518B" w:rsidRDefault="00272CA7" w:rsidP="007A5181">
      <w:pPr>
        <w:pStyle w:val="ListParagraph"/>
        <w:numPr>
          <w:ilvl w:val="0"/>
          <w:numId w:val="8"/>
        </w:numPr>
      </w:pPr>
      <w:r>
        <w:rPr>
          <w:rStyle w:val="jlqj4b"/>
        </w:rPr>
        <w:t>Developments under negotiating Cluster 1 - Fundamentals, with a focus on Chapters 23 and 24, Judiciary, Fundamental Rights, Justice, Freedom and Security</w:t>
      </w:r>
    </w:p>
    <w:p w14:paraId="7D355FE4" w14:textId="77777777" w:rsidR="00551D1B" w:rsidRPr="007A5181" w:rsidRDefault="00272CA7" w:rsidP="007A5181">
      <w:pPr>
        <w:numPr>
          <w:ilvl w:val="0"/>
          <w:numId w:val="8"/>
        </w:numPr>
        <w:tabs>
          <w:tab w:val="left" w:pos="360"/>
        </w:tabs>
        <w:spacing w:after="0" w:line="240" w:lineRule="auto"/>
        <w:jc w:val="both"/>
        <w:rPr>
          <w:rStyle w:val="jlqj4b"/>
          <w:rFonts w:ascii="Times New Roman" w:hAnsi="Times New Roman"/>
          <w:sz w:val="24"/>
          <w:szCs w:val="24"/>
        </w:rPr>
      </w:pPr>
      <w:r>
        <w:rPr>
          <w:rStyle w:val="jlqj4b"/>
          <w:rFonts w:ascii="Times New Roman" w:hAnsi="Times New Roman"/>
          <w:sz w:val="24"/>
          <w:szCs w:val="24"/>
        </w:rPr>
        <w:t>Economic development</w:t>
      </w:r>
    </w:p>
    <w:p w14:paraId="03ACB6F3" w14:textId="77777777" w:rsidR="007A5181" w:rsidRPr="005C518B" w:rsidRDefault="007A5181" w:rsidP="007A5181">
      <w:pPr>
        <w:tabs>
          <w:tab w:val="left" w:pos="360"/>
        </w:tabs>
        <w:spacing w:after="0" w:line="240" w:lineRule="auto"/>
        <w:ind w:left="720"/>
        <w:jc w:val="both"/>
      </w:pPr>
    </w:p>
    <w:p w14:paraId="13F34B57" w14:textId="77777777" w:rsidR="00712A59" w:rsidRDefault="00712A59" w:rsidP="007A5181">
      <w:pPr>
        <w:tabs>
          <w:tab w:val="left" w:pos="426"/>
        </w:tabs>
        <w:spacing w:after="0" w:line="240" w:lineRule="auto"/>
        <w:jc w:val="both"/>
        <w:rPr>
          <w:rFonts w:ascii="Times New Roman" w:hAnsi="Times New Roman"/>
          <w:sz w:val="24"/>
          <w:szCs w:val="24"/>
        </w:rPr>
      </w:pPr>
      <w:r>
        <w:rPr>
          <w:rFonts w:ascii="Times New Roman" w:hAnsi="Times New Roman"/>
          <w:sz w:val="24"/>
          <w:szCs w:val="24"/>
        </w:rPr>
        <w:t>The Stabilisation and Association Parliamentary Committee, in accordance with Rule 7 of its Rules of Procedure and Article 125 of the Stabilisation and Association Agreement between the European Communities and their Member States, on the one hand, and the Republic of Serbia on the other hand, addressed the following Declaration and Recommendations to the Stabilisation and Association Council and to the institutions of Serbia and of the European Union:</w:t>
      </w:r>
    </w:p>
    <w:p w14:paraId="779E11E2" w14:textId="77777777" w:rsidR="007A5181" w:rsidRDefault="007A5181" w:rsidP="007A5181">
      <w:pPr>
        <w:tabs>
          <w:tab w:val="left" w:pos="426"/>
        </w:tabs>
        <w:spacing w:after="0" w:line="240" w:lineRule="auto"/>
        <w:jc w:val="both"/>
        <w:rPr>
          <w:rFonts w:ascii="Times New Roman" w:hAnsi="Times New Roman"/>
          <w:sz w:val="24"/>
          <w:szCs w:val="24"/>
        </w:rPr>
      </w:pPr>
    </w:p>
    <w:p w14:paraId="0620FDAC" w14:textId="23CF79BA" w:rsidR="00BA55D7" w:rsidRPr="007E0B1F" w:rsidRDefault="00977344" w:rsidP="007A5181">
      <w:pPr>
        <w:pStyle w:val="ListParagraph"/>
        <w:numPr>
          <w:ilvl w:val="0"/>
          <w:numId w:val="6"/>
        </w:numPr>
        <w:rPr>
          <w:u w:val="single"/>
        </w:rPr>
      </w:pPr>
      <w:r>
        <w:rPr>
          <w:i/>
          <w:iCs/>
        </w:rPr>
        <w:t xml:space="preserve">Welcomes </w:t>
      </w:r>
      <w:r w:rsidRPr="00977344">
        <w:rPr>
          <w:iCs/>
        </w:rPr>
        <w:t>the</w:t>
      </w:r>
      <w:r w:rsidR="00DB7356" w:rsidRPr="00977344">
        <w:t xml:space="preserve"> </w:t>
      </w:r>
      <w:r w:rsidR="00BA55D7">
        <w:t xml:space="preserve">progress made </w:t>
      </w:r>
      <w:r w:rsidR="00DB7356">
        <w:t xml:space="preserve">so far </w:t>
      </w:r>
      <w:r w:rsidR="00BA55D7">
        <w:t xml:space="preserve">by Serbia in accession negotiations; </w:t>
      </w:r>
      <w:r w:rsidR="00BA55D7">
        <w:rPr>
          <w:i/>
          <w:iCs/>
        </w:rPr>
        <w:t>appeals to</w:t>
      </w:r>
      <w:r w:rsidR="00BA55D7">
        <w:t xml:space="preserve"> the European Parliament and the European Commission</w:t>
      </w:r>
      <w:r w:rsidR="00DB7356">
        <w:t xml:space="preserve"> (EC)</w:t>
      </w:r>
      <w:r w:rsidR="00BA55D7">
        <w:t xml:space="preserve"> to remain ardent advocates for and maintain the momentum of the enlargement process, as one of the key priorities; </w:t>
      </w:r>
      <w:r w:rsidR="00BA55D7">
        <w:rPr>
          <w:i/>
          <w:iCs/>
        </w:rPr>
        <w:t>expresses</w:t>
      </w:r>
      <w:r w:rsidR="00BA55D7">
        <w:t xml:space="preserve"> support </w:t>
      </w:r>
      <w:r w:rsidR="00DB7356">
        <w:t xml:space="preserve">for Serbia’s </w:t>
      </w:r>
      <w:r w:rsidR="00BA55D7">
        <w:t>European perspective, reminding that a credible enlargement perspective requires sustainable efforts and irreversible reforms</w:t>
      </w:r>
      <w:r>
        <w:t xml:space="preserve"> </w:t>
      </w:r>
      <w:r w:rsidR="00DB7356">
        <w:t xml:space="preserve">in </w:t>
      </w:r>
      <w:r w:rsidR="001114C3">
        <w:t xml:space="preserve">all </w:t>
      </w:r>
      <w:r w:rsidR="00DB7356">
        <w:t xml:space="preserve"> areas</w:t>
      </w:r>
      <w:r w:rsidR="002C5E4D">
        <w:t xml:space="preserve">, </w:t>
      </w:r>
      <w:r w:rsidR="002C5E4D" w:rsidRPr="00BA7D37">
        <w:t>in particular in rule of law,</w:t>
      </w:r>
      <w:r w:rsidR="00DB7356" w:rsidRPr="00BA7D37">
        <w:t xml:space="preserve"> </w:t>
      </w:r>
      <w:r w:rsidR="005B56C4">
        <w:t xml:space="preserve">which </w:t>
      </w:r>
      <w:r w:rsidR="002C5E4D" w:rsidRPr="00BA7D37">
        <w:t>remains</w:t>
      </w:r>
      <w:r w:rsidR="002C5E4D">
        <w:t xml:space="preserve"> </w:t>
      </w:r>
      <w:r w:rsidR="005B56C4">
        <w:t>at the heart of enlargement and stabilisation and association processes</w:t>
      </w:r>
      <w:r w:rsidR="00BA55D7">
        <w:t xml:space="preserve">; </w:t>
      </w:r>
      <w:r w:rsidR="00BA55D7">
        <w:rPr>
          <w:i/>
          <w:iCs/>
        </w:rPr>
        <w:t>welcomes</w:t>
      </w:r>
      <w:r w:rsidR="00BA55D7">
        <w:t xml:space="preserve"> the fact that the EU membership </w:t>
      </w:r>
      <w:r w:rsidR="005B56C4">
        <w:t>continues to be</w:t>
      </w:r>
      <w:r>
        <w:t xml:space="preserve"> </w:t>
      </w:r>
      <w:r w:rsidR="00BA55D7">
        <w:t xml:space="preserve">the strategic goal of Serbia; </w:t>
      </w:r>
      <w:r w:rsidR="005B56C4">
        <w:rPr>
          <w:i/>
          <w:iCs/>
        </w:rPr>
        <w:t>welcomes</w:t>
      </w:r>
      <w:r>
        <w:rPr>
          <w:i/>
          <w:iCs/>
        </w:rPr>
        <w:t xml:space="preserve"> </w:t>
      </w:r>
      <w:r w:rsidR="00BA55D7">
        <w:t>the fact that all parliamentary parties support Serbia’s integration with the EU.</w:t>
      </w:r>
    </w:p>
    <w:p w14:paraId="3AB0589F" w14:textId="77777777" w:rsidR="00BA55D7" w:rsidRPr="005C518B" w:rsidRDefault="00BA55D7" w:rsidP="007A5181">
      <w:pPr>
        <w:pStyle w:val="ListParagraph"/>
        <w:ind w:left="644"/>
        <w:rPr>
          <w:u w:val="single"/>
        </w:rPr>
      </w:pPr>
    </w:p>
    <w:p w14:paraId="1A449AE3" w14:textId="26AF05D4" w:rsidR="00BA55D7" w:rsidRPr="007E0B1F" w:rsidRDefault="00BA55D7" w:rsidP="007A5181">
      <w:pPr>
        <w:pStyle w:val="ListParagraph"/>
        <w:numPr>
          <w:ilvl w:val="0"/>
          <w:numId w:val="6"/>
        </w:numPr>
      </w:pPr>
      <w:r>
        <w:rPr>
          <w:i/>
          <w:iCs/>
        </w:rPr>
        <w:t>Invites</w:t>
      </w:r>
      <w:r>
        <w:t xml:space="preserve"> the European Commission and the Council of the EU, </w:t>
      </w:r>
      <w:r w:rsidR="00172955">
        <w:t>provided that the necessary conditions have been met</w:t>
      </w:r>
      <w:r>
        <w:t xml:space="preserve">, to take the necessary steps towards implementing the revised enlargement methodology, in particular those related to thematic negotiating clusters, and to use the new methodology as an opportunity to speed up the enlargement process towards the Western Balkans </w:t>
      </w:r>
      <w:r w:rsidR="00C80A8B">
        <w:t>on the basis of the implementation of EU</w:t>
      </w:r>
      <w:r w:rsidR="00633112">
        <w:noBreakHyphen/>
      </w:r>
      <w:r w:rsidR="00C80A8B">
        <w:t xml:space="preserve">related commitments </w:t>
      </w:r>
      <w:r>
        <w:t xml:space="preserve">and to define, together with Serbia, further course of Serbia’s negotiations; </w:t>
      </w:r>
      <w:r w:rsidR="002D6223">
        <w:rPr>
          <w:i/>
          <w:iCs/>
        </w:rPr>
        <w:t>acknowledges</w:t>
      </w:r>
      <w:r w:rsidR="002D6223">
        <w:t xml:space="preserve"> </w:t>
      </w:r>
      <w:r>
        <w:t xml:space="preserve">that </w:t>
      </w:r>
      <w:r w:rsidR="00C80A8B">
        <w:t xml:space="preserve">sustainable reforms are essential for </w:t>
      </w:r>
      <w:r>
        <w:t>opening of clusters and chapters and</w:t>
      </w:r>
      <w:r w:rsidR="00C80A8B">
        <w:t xml:space="preserve"> for</w:t>
      </w:r>
      <w:r>
        <w:t xml:space="preserve"> achieving pro-European changes in Serbia; </w:t>
      </w:r>
      <w:r>
        <w:rPr>
          <w:i/>
          <w:iCs/>
        </w:rPr>
        <w:t>notes</w:t>
      </w:r>
      <w:r>
        <w:t xml:space="preserve"> that Serbia has continued enhancing alignment and implementation of its legislation in accordance with the EU acquis and that it needs to continue doing so; </w:t>
      </w:r>
      <w:r>
        <w:rPr>
          <w:i/>
          <w:iCs/>
        </w:rPr>
        <w:t>calls for</w:t>
      </w:r>
      <w:r>
        <w:t xml:space="preserve"> </w:t>
      </w:r>
      <w:r w:rsidR="002D6223">
        <w:t xml:space="preserve">the </w:t>
      </w:r>
      <w:r>
        <w:t>opening of all the clusters for which there is a technical preparedness.</w:t>
      </w:r>
    </w:p>
    <w:p w14:paraId="54F6C91C" w14:textId="77777777" w:rsidR="00BA55D7" w:rsidRDefault="00BA55D7" w:rsidP="007A5181">
      <w:pPr>
        <w:pStyle w:val="ListParagraph"/>
        <w:ind w:left="644"/>
      </w:pPr>
    </w:p>
    <w:p w14:paraId="1A8E1E6D" w14:textId="7650D45A" w:rsidR="00BA55D7" w:rsidRDefault="00BA55D7" w:rsidP="007A5181">
      <w:pPr>
        <w:pStyle w:val="Normal12Hanging"/>
        <w:numPr>
          <w:ilvl w:val="0"/>
          <w:numId w:val="6"/>
        </w:numPr>
        <w:spacing w:after="0"/>
        <w:jc w:val="both"/>
        <w:rPr>
          <w:b w:val="0"/>
          <w:strike w:val="0"/>
        </w:rPr>
      </w:pPr>
      <w:r>
        <w:rPr>
          <w:b w:val="0"/>
          <w:i/>
          <w:iCs/>
          <w:strike w:val="0"/>
          <w:szCs w:val="24"/>
        </w:rPr>
        <w:t xml:space="preserve">Calls </w:t>
      </w:r>
      <w:r w:rsidR="00172955">
        <w:rPr>
          <w:b w:val="0"/>
          <w:i/>
          <w:iCs/>
          <w:strike w:val="0"/>
          <w:szCs w:val="24"/>
        </w:rPr>
        <w:t>on</w:t>
      </w:r>
      <w:r w:rsidR="00B20901">
        <w:rPr>
          <w:b w:val="0"/>
          <w:i/>
          <w:iCs/>
          <w:strike w:val="0"/>
          <w:szCs w:val="24"/>
        </w:rPr>
        <w:t xml:space="preserve"> </w:t>
      </w:r>
      <w:r>
        <w:rPr>
          <w:b w:val="0"/>
          <w:strike w:val="0"/>
          <w:szCs w:val="24"/>
        </w:rPr>
        <w:t>Serbia and EU Member States to pursue a more active and effective policy of communication about the</w:t>
      </w:r>
      <w:r w:rsidR="00172955">
        <w:rPr>
          <w:b w:val="0"/>
          <w:strike w:val="0"/>
          <w:szCs w:val="24"/>
        </w:rPr>
        <w:t xml:space="preserve"> benefits of EU enlargement targeting</w:t>
      </w:r>
      <w:r w:rsidR="00B20901">
        <w:rPr>
          <w:b w:val="0"/>
          <w:strike w:val="0"/>
          <w:szCs w:val="24"/>
        </w:rPr>
        <w:t xml:space="preserve"> </w:t>
      </w:r>
      <w:r>
        <w:rPr>
          <w:b w:val="0"/>
          <w:strike w:val="0"/>
          <w:szCs w:val="24"/>
        </w:rPr>
        <w:t xml:space="preserve">both the Serbian and the EU citizens; </w:t>
      </w:r>
      <w:r w:rsidR="002D6223">
        <w:rPr>
          <w:b w:val="0"/>
          <w:strike w:val="0"/>
          <w:szCs w:val="24"/>
        </w:rPr>
        <w:t xml:space="preserve">in this regard </w:t>
      </w:r>
      <w:r w:rsidR="002D6223" w:rsidRPr="00BA7D37">
        <w:rPr>
          <w:b w:val="0"/>
          <w:i/>
          <w:strike w:val="0"/>
          <w:szCs w:val="24"/>
        </w:rPr>
        <w:t>underlines</w:t>
      </w:r>
      <w:r w:rsidR="002D6223">
        <w:rPr>
          <w:b w:val="0"/>
          <w:strike w:val="0"/>
          <w:szCs w:val="24"/>
        </w:rPr>
        <w:t xml:space="preserve"> the importance of </w:t>
      </w:r>
      <w:r>
        <w:rPr>
          <w:b w:val="0"/>
          <w:strike w:val="0"/>
        </w:rPr>
        <w:t>promoting European values and raising awareness of citizens about concrete results achieved</w:t>
      </w:r>
      <w:r w:rsidR="00172955">
        <w:rPr>
          <w:b w:val="0"/>
          <w:strike w:val="0"/>
        </w:rPr>
        <w:t xml:space="preserve">, support granted </w:t>
      </w:r>
      <w:r w:rsidR="002D6223">
        <w:rPr>
          <w:b w:val="0"/>
          <w:strike w:val="0"/>
        </w:rPr>
        <w:t>through</w:t>
      </w:r>
      <w:r w:rsidR="00172955">
        <w:rPr>
          <w:b w:val="0"/>
          <w:strike w:val="0"/>
        </w:rPr>
        <w:t xml:space="preserve"> EU </w:t>
      </w:r>
      <w:r w:rsidR="002D6223">
        <w:rPr>
          <w:b w:val="0"/>
          <w:strike w:val="0"/>
        </w:rPr>
        <w:t xml:space="preserve">funding </w:t>
      </w:r>
      <w:r>
        <w:rPr>
          <w:b w:val="0"/>
          <w:strike w:val="0"/>
        </w:rPr>
        <w:t xml:space="preserve">and visible benefits of the European integration process through an active communication strategy. </w:t>
      </w:r>
    </w:p>
    <w:p w14:paraId="5931FA9C" w14:textId="77777777" w:rsidR="00CB06B7" w:rsidRDefault="00CB06B7" w:rsidP="007A5181">
      <w:pPr>
        <w:pStyle w:val="Normal12Hanging"/>
        <w:spacing w:after="0"/>
        <w:ind w:left="644" w:firstLine="0"/>
        <w:jc w:val="both"/>
        <w:rPr>
          <w:b w:val="0"/>
          <w:strike w:val="0"/>
        </w:rPr>
      </w:pPr>
    </w:p>
    <w:p w14:paraId="6D6829A8" w14:textId="5807E404" w:rsidR="00CB06B7" w:rsidRPr="00CB06B7" w:rsidRDefault="00CB06B7" w:rsidP="007A5181">
      <w:pPr>
        <w:pStyle w:val="Normal12Hanging"/>
        <w:numPr>
          <w:ilvl w:val="0"/>
          <w:numId w:val="6"/>
        </w:numPr>
        <w:spacing w:after="0"/>
        <w:jc w:val="both"/>
        <w:rPr>
          <w:b w:val="0"/>
          <w:strike w:val="0"/>
        </w:rPr>
      </w:pPr>
      <w:r>
        <w:rPr>
          <w:b w:val="0"/>
          <w:i/>
          <w:iCs/>
          <w:strike w:val="0"/>
        </w:rPr>
        <w:t>Welcomes</w:t>
      </w:r>
      <w:r>
        <w:rPr>
          <w:b w:val="0"/>
          <w:strike w:val="0"/>
        </w:rPr>
        <w:t xml:space="preserve"> the Inter-Party Dialogue (IPD) organised by the National Assembly and facilitated by the European Parliament; </w:t>
      </w:r>
      <w:r>
        <w:rPr>
          <w:b w:val="0"/>
          <w:i/>
          <w:iCs/>
          <w:strike w:val="0"/>
        </w:rPr>
        <w:t>welcomes</w:t>
      </w:r>
      <w:r>
        <w:rPr>
          <w:b w:val="0"/>
          <w:strike w:val="0"/>
        </w:rPr>
        <w:t xml:space="preserve"> a huge contribution of co-facilitators and the set of measures they proposed after the IPD, </w:t>
      </w:r>
      <w:r>
        <w:rPr>
          <w:b w:val="0"/>
          <w:i/>
          <w:iCs/>
          <w:strike w:val="0"/>
        </w:rPr>
        <w:t>calls</w:t>
      </w:r>
      <w:r w:rsidR="00E2483B">
        <w:rPr>
          <w:b w:val="0"/>
          <w:i/>
          <w:iCs/>
          <w:strike w:val="0"/>
        </w:rPr>
        <w:t xml:space="preserve"> </w:t>
      </w:r>
      <w:r w:rsidR="00E679A9">
        <w:rPr>
          <w:b w:val="0"/>
          <w:iCs/>
          <w:strike w:val="0"/>
        </w:rPr>
        <w:t xml:space="preserve">on </w:t>
      </w:r>
      <w:r w:rsidR="002D6223">
        <w:rPr>
          <w:b w:val="0"/>
          <w:iCs/>
          <w:strike w:val="0"/>
        </w:rPr>
        <w:t>the authorities</w:t>
      </w:r>
      <w:r w:rsidR="0047108F">
        <w:rPr>
          <w:b w:val="0"/>
          <w:iCs/>
          <w:strike w:val="0"/>
        </w:rPr>
        <w:t xml:space="preserve"> </w:t>
      </w:r>
      <w:r w:rsidR="00FE4391">
        <w:rPr>
          <w:b w:val="0"/>
          <w:strike w:val="0"/>
        </w:rPr>
        <w:t xml:space="preserve">to </w:t>
      </w:r>
      <w:r>
        <w:rPr>
          <w:b w:val="0"/>
          <w:strike w:val="0"/>
        </w:rPr>
        <w:t>full</w:t>
      </w:r>
      <w:r w:rsidR="00FE4391">
        <w:rPr>
          <w:b w:val="0"/>
          <w:strike w:val="0"/>
        </w:rPr>
        <w:t>y</w:t>
      </w:r>
      <w:r>
        <w:rPr>
          <w:b w:val="0"/>
          <w:strike w:val="0"/>
        </w:rPr>
        <w:t xml:space="preserve"> implement these measures</w:t>
      </w:r>
      <w:r w:rsidR="006465C2" w:rsidRPr="006465C2">
        <w:rPr>
          <w:b w:val="0"/>
          <w:strike w:val="0"/>
        </w:rPr>
        <w:t xml:space="preserve"> </w:t>
      </w:r>
      <w:r w:rsidR="006465C2">
        <w:rPr>
          <w:b w:val="0"/>
          <w:strike w:val="0"/>
        </w:rPr>
        <w:t xml:space="preserve">and </w:t>
      </w:r>
      <w:r w:rsidR="001E0DF5" w:rsidRPr="00623B32">
        <w:rPr>
          <w:b w:val="0"/>
          <w:iCs/>
          <w:strike w:val="0"/>
        </w:rPr>
        <w:t>on</w:t>
      </w:r>
      <w:r w:rsidR="001E0DF5">
        <w:rPr>
          <w:b w:val="0"/>
          <w:strike w:val="0"/>
        </w:rPr>
        <w:t xml:space="preserve"> </w:t>
      </w:r>
      <w:r w:rsidR="006465C2">
        <w:rPr>
          <w:b w:val="0"/>
          <w:strike w:val="0"/>
        </w:rPr>
        <w:t xml:space="preserve">all political actors in Serbia to take part in </w:t>
      </w:r>
      <w:r w:rsidR="001E0DF5">
        <w:rPr>
          <w:b w:val="0"/>
          <w:strike w:val="0"/>
        </w:rPr>
        <w:t>the implementation</w:t>
      </w:r>
      <w:r w:rsidR="006465C2">
        <w:rPr>
          <w:b w:val="0"/>
          <w:strike w:val="0"/>
        </w:rPr>
        <w:t xml:space="preserve">; </w:t>
      </w:r>
      <w:r w:rsidR="00946CA1" w:rsidRPr="00623B32">
        <w:rPr>
          <w:b w:val="0"/>
          <w:i/>
          <w:strike w:val="0"/>
        </w:rPr>
        <w:t>c</w:t>
      </w:r>
      <w:r w:rsidR="00BD015B" w:rsidRPr="00623B32">
        <w:rPr>
          <w:b w:val="0"/>
          <w:i/>
          <w:strike w:val="0"/>
        </w:rPr>
        <w:t>all</w:t>
      </w:r>
      <w:r w:rsidR="00946CA1" w:rsidRPr="00623B32">
        <w:rPr>
          <w:b w:val="0"/>
          <w:i/>
          <w:strike w:val="0"/>
        </w:rPr>
        <w:t>s</w:t>
      </w:r>
      <w:r w:rsidR="00BD015B">
        <w:rPr>
          <w:b w:val="0"/>
          <w:strike w:val="0"/>
        </w:rPr>
        <w:t xml:space="preserve"> </w:t>
      </w:r>
      <w:r w:rsidR="001E0DF5">
        <w:rPr>
          <w:b w:val="0"/>
          <w:strike w:val="0"/>
        </w:rPr>
        <w:t>for</w:t>
      </w:r>
      <w:r w:rsidR="00BD015B">
        <w:rPr>
          <w:b w:val="0"/>
          <w:strike w:val="0"/>
        </w:rPr>
        <w:t xml:space="preserve"> further implementation of the OSCE/ODIHR recommendations and </w:t>
      </w:r>
      <w:r w:rsidR="00BD015B" w:rsidRPr="00623B32">
        <w:rPr>
          <w:b w:val="0"/>
          <w:i/>
          <w:strike w:val="0"/>
        </w:rPr>
        <w:t>welcomes</w:t>
      </w:r>
      <w:r w:rsidR="00BD015B">
        <w:rPr>
          <w:b w:val="0"/>
          <w:strike w:val="0"/>
        </w:rPr>
        <w:t xml:space="preserve"> </w:t>
      </w:r>
      <w:r w:rsidR="001E0DF5">
        <w:rPr>
          <w:b w:val="0"/>
          <w:strike w:val="0"/>
        </w:rPr>
        <w:t xml:space="preserve">the </w:t>
      </w:r>
      <w:r w:rsidR="00BD015B">
        <w:rPr>
          <w:b w:val="0"/>
          <w:strike w:val="0"/>
        </w:rPr>
        <w:t>continued contribution of the Governme</w:t>
      </w:r>
      <w:r w:rsidR="00946CA1">
        <w:rPr>
          <w:b w:val="0"/>
          <w:strike w:val="0"/>
        </w:rPr>
        <w:t>nt Working Group in this regard</w:t>
      </w:r>
      <w:r w:rsidR="00BD015B">
        <w:rPr>
          <w:b w:val="0"/>
          <w:strike w:val="0"/>
        </w:rPr>
        <w:t xml:space="preserve">; </w:t>
      </w:r>
      <w:r>
        <w:rPr>
          <w:b w:val="0"/>
          <w:strike w:val="0"/>
        </w:rPr>
        <w:t xml:space="preserve"> </w:t>
      </w:r>
      <w:r>
        <w:rPr>
          <w:b w:val="0"/>
          <w:i/>
          <w:iCs/>
          <w:strike w:val="0"/>
        </w:rPr>
        <w:t xml:space="preserve">welcomes </w:t>
      </w:r>
      <w:r w:rsidR="005A2A88">
        <w:rPr>
          <w:b w:val="0"/>
          <w:iCs/>
          <w:strike w:val="0"/>
        </w:rPr>
        <w:t xml:space="preserve">the </w:t>
      </w:r>
      <w:r>
        <w:rPr>
          <w:b w:val="0"/>
          <w:strike w:val="0"/>
        </w:rPr>
        <w:t xml:space="preserve">participation of all political parties involved in the IPD for the purpose of improving the quality of the political dialogue in Serbia and the electoral environment; </w:t>
      </w:r>
      <w:r w:rsidR="00FA6102" w:rsidRPr="00353FC9">
        <w:rPr>
          <w:b w:val="0"/>
          <w:bCs/>
          <w:i/>
          <w:iCs/>
          <w:strike w:val="0"/>
          <w:szCs w:val="24"/>
        </w:rPr>
        <w:t>welcomes</w:t>
      </w:r>
      <w:r w:rsidR="00FA6102" w:rsidRPr="00353FC9">
        <w:rPr>
          <w:b w:val="0"/>
          <w:bCs/>
          <w:strike w:val="0"/>
          <w:szCs w:val="24"/>
        </w:rPr>
        <w:t xml:space="preserve"> the IPD co-facilitators’ invitation to all political actors in Serbia to take part in the elections and their message that the boycott of institutions and elections is not the way to achieve progress in Serbian democracy and on Serbia’s EU path</w:t>
      </w:r>
      <w:r w:rsidR="00FA6102" w:rsidRPr="00353FC9">
        <w:rPr>
          <w:b w:val="0"/>
          <w:strike w:val="0"/>
          <w:szCs w:val="24"/>
        </w:rPr>
        <w:t>;</w:t>
      </w:r>
    </w:p>
    <w:p w14:paraId="5012FCF4" w14:textId="53DD2D23" w:rsidR="00990A19" w:rsidRDefault="00990A19" w:rsidP="006406F3">
      <w:pPr>
        <w:pStyle w:val="ListParagraph"/>
        <w:rPr>
          <w:b/>
          <w:strike/>
        </w:rPr>
      </w:pPr>
    </w:p>
    <w:p w14:paraId="037EFE47" w14:textId="7337A0FB" w:rsidR="00617DBF" w:rsidRPr="00A73795" w:rsidRDefault="009D5C82" w:rsidP="007A5181">
      <w:pPr>
        <w:pStyle w:val="ListParagraph"/>
        <w:numPr>
          <w:ilvl w:val="0"/>
          <w:numId w:val="6"/>
        </w:numPr>
      </w:pPr>
      <w:r>
        <w:rPr>
          <w:i/>
          <w:iCs/>
        </w:rPr>
        <w:t>Welcomes</w:t>
      </w:r>
      <w:r>
        <w:t xml:space="preserve"> changes introduced to the work of the National Assembly as important steps taken immediately after publication of the recommendations in the </w:t>
      </w:r>
      <w:r w:rsidR="00E52D0E">
        <w:t xml:space="preserve">2020 </w:t>
      </w:r>
      <w:r>
        <w:t xml:space="preserve">EC Country Report; </w:t>
      </w:r>
      <w:r>
        <w:rPr>
          <w:i/>
          <w:iCs/>
        </w:rPr>
        <w:t>welcomes</w:t>
      </w:r>
      <w:r>
        <w:t xml:space="preserve"> introducing measures for improving the work of the National Assembly resulting in significant reduction of urgent procedures, and in reduction of the number of amendments and of joint discussions on various items on the agenda; </w:t>
      </w:r>
      <w:r>
        <w:rPr>
          <w:i/>
          <w:iCs/>
        </w:rPr>
        <w:t xml:space="preserve">encourages </w:t>
      </w:r>
      <w:r>
        <w:t xml:space="preserve">all political parties to further strengthen the political dialogue; </w:t>
      </w:r>
      <w:r>
        <w:rPr>
          <w:i/>
          <w:iCs/>
        </w:rPr>
        <w:t>welcomes</w:t>
      </w:r>
      <w:r>
        <w:t xml:space="preserve"> the fact that the </w:t>
      </w:r>
      <w:r w:rsidR="00E52D0E">
        <w:t xml:space="preserve">2020 </w:t>
      </w:r>
      <w:r>
        <w:t xml:space="preserve">EC </w:t>
      </w:r>
      <w:r w:rsidRPr="00D25F82">
        <w:t>Country</w:t>
      </w:r>
      <w:r>
        <w:t xml:space="preserve"> Report was discussed at the National Assembly’s sessio</w:t>
      </w:r>
      <w:r w:rsidR="003D51A3">
        <w:t xml:space="preserve">n; </w:t>
      </w:r>
      <w:r w:rsidR="00FA6102" w:rsidRPr="00353FC9">
        <w:rPr>
          <w:bCs/>
          <w:i/>
          <w:iCs/>
        </w:rPr>
        <w:t xml:space="preserve">welcomes </w:t>
      </w:r>
      <w:r w:rsidR="005831E7" w:rsidRPr="00353FC9">
        <w:rPr>
          <w:bCs/>
          <w:iCs/>
        </w:rPr>
        <w:t xml:space="preserve">the </w:t>
      </w:r>
      <w:r w:rsidR="00FA6102" w:rsidRPr="00353FC9">
        <w:rPr>
          <w:bCs/>
          <w:iCs/>
        </w:rPr>
        <w:t>adoption of the Code of Conduct of MPs;</w:t>
      </w:r>
      <w:r w:rsidR="00FA6102">
        <w:t xml:space="preserve"> </w:t>
      </w:r>
      <w:r>
        <w:rPr>
          <w:i/>
          <w:iCs/>
        </w:rPr>
        <w:t xml:space="preserve">welcomes </w:t>
      </w:r>
      <w:r>
        <w:t>a significant representation of national minorities in the Parliament;</w:t>
      </w:r>
      <w:r w:rsidR="003D51A3" w:rsidDel="003D51A3">
        <w:t xml:space="preserve"> </w:t>
      </w:r>
      <w:r>
        <w:rPr>
          <w:i/>
          <w:iCs/>
        </w:rPr>
        <w:t xml:space="preserve">compliments </w:t>
      </w:r>
      <w:r w:rsidR="005A2A88">
        <w:rPr>
          <w:iCs/>
        </w:rPr>
        <w:t xml:space="preserve">the </w:t>
      </w:r>
      <w:r>
        <w:t xml:space="preserve">strong representation of women in the Parliament and the Government, hoping it will lead to a substantial promotion of human rights and political freedoms of women and vulnerable groups; </w:t>
      </w:r>
      <w:r>
        <w:rPr>
          <w:i/>
          <w:iCs/>
        </w:rPr>
        <w:t>welcomes</w:t>
      </w:r>
      <w:r>
        <w:t xml:space="preserve"> </w:t>
      </w:r>
      <w:r w:rsidR="005A2A88">
        <w:t xml:space="preserve">the </w:t>
      </w:r>
      <w:r>
        <w:t xml:space="preserve">adoption of the Law on Gender Equality and amendments to the Law on Prohibition of Discrimination, </w:t>
      </w:r>
      <w:r w:rsidR="005A2A88">
        <w:t xml:space="preserve">Serbia’s </w:t>
      </w:r>
      <w:r>
        <w:t xml:space="preserve">increased efforts in cooperation with the EU towards inclusion of the Roma community, as well as the beginning of work of the Roma Coordination Body </w:t>
      </w:r>
      <w:r w:rsidRPr="00D25F82">
        <w:t>chaired</w:t>
      </w:r>
      <w:r>
        <w:t xml:space="preserve"> by the Prime Minister. </w:t>
      </w:r>
    </w:p>
    <w:p w14:paraId="39ED90E8" w14:textId="77777777" w:rsidR="00053CD5" w:rsidRPr="00623B32" w:rsidRDefault="00053CD5" w:rsidP="007A5181">
      <w:pPr>
        <w:pStyle w:val="ListParagraph"/>
        <w:rPr>
          <w:b/>
        </w:rPr>
      </w:pPr>
    </w:p>
    <w:p w14:paraId="69DCE713" w14:textId="21F04819" w:rsidR="00053CD5" w:rsidRPr="00993B0E" w:rsidRDefault="00053CD5" w:rsidP="00A131C9">
      <w:pPr>
        <w:pStyle w:val="ListParagraph"/>
        <w:numPr>
          <w:ilvl w:val="0"/>
          <w:numId w:val="6"/>
        </w:numPr>
        <w:ind w:left="851" w:hanging="425"/>
        <w:rPr>
          <w:strike/>
        </w:rPr>
      </w:pPr>
      <w:r w:rsidRPr="00993B0E">
        <w:rPr>
          <w:i/>
          <w:iCs/>
        </w:rPr>
        <w:t xml:space="preserve">Welcomes </w:t>
      </w:r>
      <w:r w:rsidR="00095AFC" w:rsidRPr="00993B0E">
        <w:rPr>
          <w:iCs/>
        </w:rPr>
        <w:t xml:space="preserve">the </w:t>
      </w:r>
      <w:r w:rsidRPr="00993B0E">
        <w:t xml:space="preserve">EU’s facilitation in the Belgrade-Pristina Dialogue at the highest political level to achieve </w:t>
      </w:r>
      <w:r w:rsidR="00C80A8B" w:rsidRPr="00993B0E">
        <w:t xml:space="preserve">comprehensive </w:t>
      </w:r>
      <w:r w:rsidRPr="00993B0E">
        <w:t>normalisation of relations</w:t>
      </w:r>
      <w:r w:rsidR="00095AFC" w:rsidRPr="00993B0E">
        <w:t xml:space="preserve"> between the Parties</w:t>
      </w:r>
      <w:r w:rsidRPr="00993B0E">
        <w:t xml:space="preserve">; </w:t>
      </w:r>
      <w:r w:rsidRPr="00993B0E">
        <w:rPr>
          <w:i/>
          <w:iCs/>
        </w:rPr>
        <w:t>reiterates</w:t>
      </w:r>
      <w:r w:rsidRPr="00993B0E">
        <w:t xml:space="preserve"> its call for </w:t>
      </w:r>
      <w:r w:rsidR="00C80A8B" w:rsidRPr="00993B0E">
        <w:t xml:space="preserve">respect of past Dialogue commitments and </w:t>
      </w:r>
      <w:r w:rsidRPr="00993B0E">
        <w:t xml:space="preserve">full </w:t>
      </w:r>
      <w:r w:rsidRPr="00993B0E">
        <w:lastRenderedPageBreak/>
        <w:t xml:space="preserve">implementation of all agreements reached within the EU-facilitated Belgrade-Pristina </w:t>
      </w:r>
      <w:r w:rsidR="00C80A8B" w:rsidRPr="00993B0E">
        <w:t>D</w:t>
      </w:r>
      <w:r w:rsidRPr="00993B0E">
        <w:t>ialogue</w:t>
      </w:r>
      <w:r w:rsidR="00C80A8B" w:rsidRPr="00993B0E">
        <w:t>;</w:t>
      </w:r>
      <w:r w:rsidR="0072324E" w:rsidRPr="00993B0E">
        <w:t xml:space="preserve"> </w:t>
      </w:r>
      <w:r w:rsidRPr="00993B0E">
        <w:rPr>
          <w:i/>
          <w:iCs/>
        </w:rPr>
        <w:t>welcomes</w:t>
      </w:r>
      <w:r w:rsidR="009D4958" w:rsidRPr="00993B0E">
        <w:rPr>
          <w:i/>
          <w:iCs/>
        </w:rPr>
        <w:t xml:space="preserve"> </w:t>
      </w:r>
      <w:r w:rsidR="006031BF" w:rsidRPr="00993B0E">
        <w:t>Belgrade</w:t>
      </w:r>
      <w:r w:rsidR="003D51A3" w:rsidRPr="00993B0E">
        <w:t>’s</w:t>
      </w:r>
      <w:r w:rsidR="009D4958" w:rsidRPr="00993B0E">
        <w:t xml:space="preserve"> </w:t>
      </w:r>
      <w:r w:rsidR="00C80A8B" w:rsidRPr="00993B0E">
        <w:t xml:space="preserve">commitment to the Dialogue; </w:t>
      </w:r>
      <w:r w:rsidRPr="00993B0E">
        <w:rPr>
          <w:i/>
          <w:iCs/>
        </w:rPr>
        <w:t>notes</w:t>
      </w:r>
      <w:r w:rsidRPr="00993B0E">
        <w:t xml:space="preserve"> that </w:t>
      </w:r>
      <w:r w:rsidR="00C80A8B" w:rsidRPr="00993B0E">
        <w:t xml:space="preserve">achieving comprehensive </w:t>
      </w:r>
      <w:r w:rsidRPr="00993B0E">
        <w:t xml:space="preserve">normalisation of </w:t>
      </w:r>
      <w:r w:rsidR="00C80A8B" w:rsidRPr="00993B0E">
        <w:t xml:space="preserve">relations remains crucial for </w:t>
      </w:r>
      <w:r w:rsidR="00427578" w:rsidRPr="00993B0E">
        <w:t xml:space="preserve">the </w:t>
      </w:r>
      <w:r w:rsidR="00C80A8B" w:rsidRPr="00993B0E">
        <w:t>stability and prosperity</w:t>
      </w:r>
      <w:r w:rsidR="00427578" w:rsidRPr="00993B0E">
        <w:t xml:space="preserve"> of the whole region</w:t>
      </w:r>
      <w:r w:rsidR="00C80A8B" w:rsidRPr="00993B0E">
        <w:t xml:space="preserve"> and for determining </w:t>
      </w:r>
      <w:r w:rsidRPr="00993B0E">
        <w:t xml:space="preserve">the speed of </w:t>
      </w:r>
      <w:r w:rsidR="0000798F" w:rsidRPr="00993B0E">
        <w:t xml:space="preserve">Serbia’s </w:t>
      </w:r>
      <w:r w:rsidRPr="00993B0E">
        <w:t>accession negotiations</w:t>
      </w:r>
      <w:r w:rsidR="0082678D" w:rsidRPr="00993B0E">
        <w:t xml:space="preserve">; </w:t>
      </w:r>
    </w:p>
    <w:p w14:paraId="5A99B917" w14:textId="77777777" w:rsidR="00053CD5" w:rsidRDefault="00053CD5" w:rsidP="007A5181">
      <w:pPr>
        <w:pStyle w:val="ListParagraph"/>
      </w:pPr>
    </w:p>
    <w:p w14:paraId="565E847E" w14:textId="52538BF2" w:rsidR="003E504B" w:rsidRPr="00AB5EB9" w:rsidRDefault="00F3481A" w:rsidP="007A5181">
      <w:pPr>
        <w:pStyle w:val="ListParagraph"/>
        <w:numPr>
          <w:ilvl w:val="0"/>
          <w:numId w:val="6"/>
        </w:numPr>
      </w:pPr>
      <w:r>
        <w:rPr>
          <w:i/>
          <w:iCs/>
        </w:rPr>
        <w:t>Reiterates</w:t>
      </w:r>
      <w:r>
        <w:t xml:space="preserve"> </w:t>
      </w:r>
      <w:r w:rsidR="0000798F">
        <w:t xml:space="preserve">the key importance </w:t>
      </w:r>
      <w:r>
        <w:t xml:space="preserve">of freedom of media and </w:t>
      </w:r>
      <w:r>
        <w:rPr>
          <w:i/>
          <w:iCs/>
        </w:rPr>
        <w:t>calls for</w:t>
      </w:r>
      <w:r w:rsidR="00A67CD6">
        <w:rPr>
          <w:i/>
          <w:iCs/>
        </w:rPr>
        <w:t xml:space="preserve"> </w:t>
      </w:r>
      <w:r w:rsidR="00427578">
        <w:t>further progress</w:t>
      </w:r>
      <w:r w:rsidR="00052BB5">
        <w:t xml:space="preserve"> </w:t>
      </w:r>
      <w:r>
        <w:t xml:space="preserve">in this area; </w:t>
      </w:r>
      <w:r>
        <w:rPr>
          <w:i/>
          <w:iCs/>
        </w:rPr>
        <w:t>welcomes</w:t>
      </w:r>
      <w:r>
        <w:t xml:space="preserve"> </w:t>
      </w:r>
      <w:r w:rsidR="0000798F">
        <w:t xml:space="preserve">the </w:t>
      </w:r>
      <w:r>
        <w:t xml:space="preserve">adoption of the Media Strategy and its accompanying Action Plan; </w:t>
      </w:r>
      <w:r>
        <w:rPr>
          <w:i/>
          <w:iCs/>
        </w:rPr>
        <w:t>notes</w:t>
      </w:r>
      <w:r>
        <w:t xml:space="preserve"> the first steps taken pursuant to the Agreement on Cooperation and Measures for Raising the Level of Safety of Journalists concluded by the Republic Public Prosecutor’s Office, Ministry of Interior and journalists’ associations. </w:t>
      </w:r>
    </w:p>
    <w:p w14:paraId="030DA726" w14:textId="77777777" w:rsidR="00AB5EB9" w:rsidRPr="00AB5EB9" w:rsidRDefault="00AB5EB9" w:rsidP="007A5181">
      <w:pPr>
        <w:pStyle w:val="ListParagraph"/>
      </w:pPr>
    </w:p>
    <w:p w14:paraId="3DD21A52" w14:textId="46CF791D" w:rsidR="003E504B" w:rsidRPr="004E0929" w:rsidRDefault="003E504B" w:rsidP="007A5181">
      <w:pPr>
        <w:pStyle w:val="ListParagraph"/>
        <w:numPr>
          <w:ilvl w:val="0"/>
          <w:numId w:val="6"/>
        </w:numPr>
      </w:pPr>
      <w:r>
        <w:rPr>
          <w:i/>
          <w:iCs/>
        </w:rPr>
        <w:t>Recalls</w:t>
      </w:r>
      <w:r>
        <w:t xml:space="preserve"> the need to continue with the reforms ensuring enhancement of judiciary’s independence and accountability, as well as separation of powers, by finalising the ongoing process of </w:t>
      </w:r>
      <w:r w:rsidR="0000798F">
        <w:t xml:space="preserve">constitutional </w:t>
      </w:r>
      <w:r>
        <w:t>reform</w:t>
      </w:r>
      <w:r w:rsidR="0000798F">
        <w:t xml:space="preserve"> </w:t>
      </w:r>
      <w:r w:rsidR="0072324E" w:rsidRPr="0062340B">
        <w:t>as a matter of priority</w:t>
      </w:r>
      <w:r w:rsidR="00310ECD">
        <w:t xml:space="preserve"> </w:t>
      </w:r>
      <w:r w:rsidR="0000798F">
        <w:t>and taking all relevant opinions of the Venice Commission fully into account</w:t>
      </w:r>
      <w:r>
        <w:t xml:space="preserve">.  </w:t>
      </w:r>
    </w:p>
    <w:p w14:paraId="40489A80" w14:textId="77777777" w:rsidR="001969ED" w:rsidRPr="002F57FA" w:rsidRDefault="001969ED" w:rsidP="007A5181">
      <w:pPr>
        <w:pStyle w:val="ListParagraph"/>
        <w:ind w:left="644"/>
      </w:pPr>
    </w:p>
    <w:p w14:paraId="3C5C01C2" w14:textId="782EA7ED" w:rsidR="001969ED" w:rsidRPr="007A5181" w:rsidRDefault="001969ED" w:rsidP="007A5181">
      <w:pPr>
        <w:pStyle w:val="Body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rPr>
      </w:pPr>
      <w:r>
        <w:rPr>
          <w:i/>
          <w:iCs/>
          <w:lang w:val="en-GB"/>
        </w:rPr>
        <w:t>Welcomes</w:t>
      </w:r>
      <w:r w:rsidR="002500B3">
        <w:rPr>
          <w:i/>
          <w:iCs/>
          <w:lang w:val="en-GB"/>
        </w:rPr>
        <w:t xml:space="preserve"> </w:t>
      </w:r>
      <w:r w:rsidR="000E006C">
        <w:rPr>
          <w:lang w:val="en-GB"/>
        </w:rPr>
        <w:t xml:space="preserve">the </w:t>
      </w:r>
      <w:r>
        <w:rPr>
          <w:lang w:val="en-GB"/>
        </w:rPr>
        <w:t>high</w:t>
      </w:r>
      <w:r w:rsidR="000E006C">
        <w:rPr>
          <w:lang w:val="en-GB"/>
        </w:rPr>
        <w:t>ly resilient</w:t>
      </w:r>
      <w:r>
        <w:rPr>
          <w:lang w:val="en-GB"/>
        </w:rPr>
        <w:t xml:space="preserve"> economic growth rate in Serbia and Serbia’s financial stability, </w:t>
      </w:r>
      <w:r w:rsidR="000E006C">
        <w:rPr>
          <w:lang w:val="en-GB"/>
        </w:rPr>
        <w:t>including</w:t>
      </w:r>
      <w:r>
        <w:rPr>
          <w:lang w:val="en-GB"/>
        </w:rPr>
        <w:t xml:space="preserve"> the fact that real GDP growth has positioned Serbia among </w:t>
      </w:r>
      <w:r w:rsidR="000E006C">
        <w:rPr>
          <w:lang w:val="en-GB"/>
        </w:rPr>
        <w:t xml:space="preserve">the </w:t>
      </w:r>
      <w:r>
        <w:rPr>
          <w:lang w:val="en-GB"/>
        </w:rPr>
        <w:t xml:space="preserve">European economies with the </w:t>
      </w:r>
      <w:r w:rsidR="000E006C">
        <w:rPr>
          <w:lang w:val="en-GB"/>
        </w:rPr>
        <w:t xml:space="preserve">most favourable </w:t>
      </w:r>
      <w:r>
        <w:rPr>
          <w:lang w:val="en-GB"/>
        </w:rPr>
        <w:t>growth</w:t>
      </w:r>
      <w:r w:rsidR="00FA6102" w:rsidRPr="00FA6102">
        <w:rPr>
          <w:b/>
          <w:i/>
        </w:rPr>
        <w:t xml:space="preserve"> </w:t>
      </w:r>
      <w:r w:rsidR="00FA6102" w:rsidRPr="00353FC9">
        <w:t>during the pandemic</w:t>
      </w:r>
      <w:r w:rsidRPr="00353FC9">
        <w:rPr>
          <w:lang w:val="en-GB"/>
        </w:rPr>
        <w:t>;</w:t>
      </w:r>
      <w:r>
        <w:rPr>
          <w:lang w:val="en-GB"/>
        </w:rPr>
        <w:t xml:space="preserve"> </w:t>
      </w:r>
      <w:r>
        <w:rPr>
          <w:i/>
          <w:iCs/>
          <w:lang w:val="en-GB"/>
        </w:rPr>
        <w:t>stresses</w:t>
      </w:r>
      <w:r>
        <w:rPr>
          <w:lang w:val="en-GB"/>
        </w:rPr>
        <w:t xml:space="preserve"> that the business environment has improved</w:t>
      </w:r>
      <w:r w:rsidR="00995278">
        <w:rPr>
          <w:lang w:val="en-GB"/>
        </w:rPr>
        <w:t xml:space="preserve"> and </w:t>
      </w:r>
      <w:r w:rsidR="00995278" w:rsidRPr="00BA7D37">
        <w:rPr>
          <w:i/>
          <w:lang w:val="en-GB"/>
        </w:rPr>
        <w:t>encourages</w:t>
      </w:r>
      <w:r w:rsidR="00995278">
        <w:rPr>
          <w:lang w:val="en-GB"/>
        </w:rPr>
        <w:t xml:space="preserve"> further steps in this regard</w:t>
      </w:r>
      <w:r w:rsidR="004D7855">
        <w:rPr>
          <w:lang w:val="en-GB"/>
        </w:rPr>
        <w:t xml:space="preserve">; </w:t>
      </w:r>
      <w:r w:rsidR="004D7855" w:rsidRPr="004D7855">
        <w:rPr>
          <w:i/>
          <w:lang w:val="en-GB"/>
        </w:rPr>
        <w:t>underlines</w:t>
      </w:r>
      <w:r w:rsidR="004D7855">
        <w:rPr>
          <w:lang w:val="en-GB"/>
        </w:rPr>
        <w:t xml:space="preserve"> the close link between the business environment and the rule of law;</w:t>
      </w:r>
      <w:r w:rsidR="00BA7D37">
        <w:rPr>
          <w:lang w:val="en-GB"/>
        </w:rPr>
        <w:t xml:space="preserve"> </w:t>
      </w:r>
      <w:r w:rsidR="004D7855" w:rsidRPr="004D7855">
        <w:rPr>
          <w:i/>
          <w:lang w:val="en-GB"/>
        </w:rPr>
        <w:t>takes note of</w:t>
      </w:r>
      <w:r w:rsidR="00BA7D37">
        <w:rPr>
          <w:i/>
          <w:lang w:val="en-GB"/>
        </w:rPr>
        <w:t xml:space="preserve"> </w:t>
      </w:r>
      <w:r>
        <w:rPr>
          <w:lang w:val="en-GB"/>
        </w:rPr>
        <w:t>the</w:t>
      </w:r>
      <w:r w:rsidR="004D7855">
        <w:rPr>
          <w:lang w:val="en-GB"/>
        </w:rPr>
        <w:t xml:space="preserve"> reduced</w:t>
      </w:r>
      <w:r>
        <w:rPr>
          <w:lang w:val="en-GB"/>
        </w:rPr>
        <w:t xml:space="preserve"> unemployment rate </w:t>
      </w:r>
      <w:r w:rsidR="004D7855">
        <w:rPr>
          <w:lang w:val="en-GB"/>
        </w:rPr>
        <w:t>in 2020</w:t>
      </w:r>
      <w:r w:rsidR="00F17C00">
        <w:rPr>
          <w:lang w:val="en-GB"/>
        </w:rPr>
        <w:t>;</w:t>
      </w:r>
      <w:r w:rsidR="00E2483B">
        <w:rPr>
          <w:lang w:val="en-GB"/>
        </w:rPr>
        <w:t xml:space="preserve"> </w:t>
      </w:r>
      <w:r w:rsidR="00E2483B">
        <w:rPr>
          <w:i/>
          <w:iCs/>
        </w:rPr>
        <w:t>emphasizes</w:t>
      </w:r>
      <w:r w:rsidR="002A3811">
        <w:t xml:space="preserve"> the importance of empowering women</w:t>
      </w:r>
      <w:r w:rsidR="008B1AB6" w:rsidRPr="00353FC9">
        <w:t>,</w:t>
      </w:r>
      <w:r w:rsidR="008B1AB6" w:rsidRPr="005E48CE">
        <w:t xml:space="preserve"> youth </w:t>
      </w:r>
      <w:r w:rsidR="008B1AB6" w:rsidRPr="00353FC9">
        <w:t>and vulnerable groups</w:t>
      </w:r>
      <w:r w:rsidR="002A3811">
        <w:t xml:space="preserve"> in the labour market</w:t>
      </w:r>
      <w:r w:rsidR="002500B3">
        <w:rPr>
          <w:i/>
          <w:iCs/>
          <w:lang w:val="en-GB"/>
        </w:rPr>
        <w:t xml:space="preserve"> </w:t>
      </w:r>
      <w:r w:rsidR="00F17C00">
        <w:rPr>
          <w:lang w:val="en-GB"/>
        </w:rPr>
        <w:t xml:space="preserve">and </w:t>
      </w:r>
      <w:r w:rsidR="00F17C00">
        <w:rPr>
          <w:i/>
          <w:iCs/>
          <w:lang w:val="en-GB"/>
        </w:rPr>
        <w:t>calls for</w:t>
      </w:r>
      <w:r w:rsidR="00F17C00">
        <w:rPr>
          <w:lang w:val="en-GB"/>
        </w:rPr>
        <w:t xml:space="preserve"> new private investments;</w:t>
      </w:r>
      <w:r w:rsidR="00193D52">
        <w:rPr>
          <w:lang w:val="en-GB"/>
        </w:rPr>
        <w:t xml:space="preserve"> </w:t>
      </w:r>
      <w:r>
        <w:rPr>
          <w:i/>
          <w:iCs/>
          <w:lang w:val="en-GB"/>
        </w:rPr>
        <w:t xml:space="preserve">compliments </w:t>
      </w:r>
      <w:r>
        <w:rPr>
          <w:lang w:val="en-GB"/>
        </w:rPr>
        <w:t xml:space="preserve">Serbia for establishing a new dual and vocational education system to tackle the youth unemployment issue and </w:t>
      </w:r>
      <w:r>
        <w:rPr>
          <w:i/>
          <w:iCs/>
          <w:lang w:val="en-GB"/>
        </w:rPr>
        <w:t>underlines</w:t>
      </w:r>
      <w:r>
        <w:rPr>
          <w:lang w:val="en-GB"/>
        </w:rPr>
        <w:t xml:space="preserve"> the importance of further extension of this system in cooperation with other stakeholders; </w:t>
      </w:r>
      <w:r>
        <w:rPr>
          <w:i/>
          <w:iCs/>
          <w:lang w:val="en-GB"/>
        </w:rPr>
        <w:t>commends</w:t>
      </w:r>
      <w:r>
        <w:rPr>
          <w:lang w:val="en-GB"/>
        </w:rPr>
        <w:t xml:space="preserve"> Serbia’s </w:t>
      </w:r>
      <w:r w:rsidR="00C614F6">
        <w:rPr>
          <w:lang w:val="en-GB"/>
        </w:rPr>
        <w:t>continuously</w:t>
      </w:r>
      <w:r w:rsidR="00F17C00">
        <w:rPr>
          <w:lang w:val="en-GB"/>
        </w:rPr>
        <w:t xml:space="preserve"> high levels of </w:t>
      </w:r>
      <w:r>
        <w:rPr>
          <w:lang w:val="en-GB"/>
        </w:rPr>
        <w:t>trade with the EU and the fact that Serbia</w:t>
      </w:r>
      <w:r w:rsidR="00F17C00">
        <w:rPr>
          <w:lang w:val="en-GB"/>
        </w:rPr>
        <w:t xml:space="preserve"> continues to</w:t>
      </w:r>
      <w:r w:rsidR="00193D52">
        <w:rPr>
          <w:lang w:val="en-GB"/>
        </w:rPr>
        <w:t xml:space="preserve"> </w:t>
      </w:r>
      <w:r>
        <w:rPr>
          <w:lang w:val="en-GB"/>
        </w:rPr>
        <w:t>attract</w:t>
      </w:r>
      <w:r w:rsidR="00193D52">
        <w:rPr>
          <w:lang w:val="en-GB"/>
        </w:rPr>
        <w:t xml:space="preserve"> </w:t>
      </w:r>
      <w:r>
        <w:rPr>
          <w:lang w:val="en-GB"/>
        </w:rPr>
        <w:t xml:space="preserve">foreign direct investments (FDI), which has resulted in creation of new jobs for Serbian citizens; </w:t>
      </w:r>
      <w:r>
        <w:rPr>
          <w:i/>
          <w:iCs/>
          <w:lang w:val="en-GB"/>
        </w:rPr>
        <w:t>recalls</w:t>
      </w:r>
      <w:r>
        <w:rPr>
          <w:lang w:val="en-GB"/>
        </w:rPr>
        <w:t xml:space="preserve"> that the EU is the largest provider of financial assistance to Serbia; </w:t>
      </w:r>
      <w:r w:rsidR="00F17C00">
        <w:rPr>
          <w:i/>
          <w:iCs/>
          <w:lang w:val="en-GB"/>
        </w:rPr>
        <w:t xml:space="preserve">underlines </w:t>
      </w:r>
      <w:r w:rsidR="00F17C00">
        <w:rPr>
          <w:lang w:val="en-GB"/>
        </w:rPr>
        <w:t>the necessity of EU-Serbia cooperation for the purpose of stimulating the economic growth through investments, innovation, connectivity and new technologies;</w:t>
      </w:r>
      <w:r w:rsidR="00193D52">
        <w:rPr>
          <w:lang w:val="en-GB"/>
        </w:rPr>
        <w:t xml:space="preserve"> </w:t>
      </w:r>
      <w:r>
        <w:rPr>
          <w:i/>
          <w:iCs/>
          <w:lang w:val="en-GB"/>
        </w:rPr>
        <w:t xml:space="preserve">calls for </w:t>
      </w:r>
      <w:r>
        <w:rPr>
          <w:lang w:val="en-GB"/>
        </w:rPr>
        <w:t xml:space="preserve">increasing </w:t>
      </w:r>
      <w:r w:rsidR="00F17C00">
        <w:rPr>
          <w:lang w:val="en-GB"/>
        </w:rPr>
        <w:t xml:space="preserve">the recognition of these facts and </w:t>
      </w:r>
      <w:r>
        <w:rPr>
          <w:lang w:val="en-GB"/>
        </w:rPr>
        <w:t xml:space="preserve">the visibility of EU-funded projects to raise Serbian citizens’ trust in the European Union and its institutions. </w:t>
      </w:r>
    </w:p>
    <w:p w14:paraId="30BC407A" w14:textId="77777777" w:rsidR="007A5181" w:rsidRDefault="007A5181" w:rsidP="007A5181">
      <w:pPr>
        <w:pStyle w:val="ListParagraph"/>
      </w:pPr>
    </w:p>
    <w:p w14:paraId="4102495C" w14:textId="6F4F9B67" w:rsidR="00C2374D" w:rsidRPr="004E0929" w:rsidRDefault="00C80A8B" w:rsidP="007A5181">
      <w:pPr>
        <w:pStyle w:val="ListParagraph"/>
        <w:numPr>
          <w:ilvl w:val="0"/>
          <w:numId w:val="6"/>
        </w:numPr>
        <w:autoSpaceDE w:val="0"/>
        <w:autoSpaceDN w:val="0"/>
        <w:adjustRightInd w:val="0"/>
      </w:pPr>
      <w:r>
        <w:rPr>
          <w:i/>
          <w:iCs/>
        </w:rPr>
        <w:t>Recalls</w:t>
      </w:r>
      <w:r w:rsidR="0000798F">
        <w:rPr>
          <w:i/>
          <w:iCs/>
        </w:rPr>
        <w:t xml:space="preserve"> </w:t>
      </w:r>
      <w:r w:rsidR="00794E5F">
        <w:t xml:space="preserve">that </w:t>
      </w:r>
      <w:r w:rsidR="0000798F">
        <w:t xml:space="preserve">in the period up to accession </w:t>
      </w:r>
      <w:r w:rsidR="00794E5F">
        <w:t xml:space="preserve">Serbia </w:t>
      </w:r>
      <w:r w:rsidR="009C0E40">
        <w:t xml:space="preserve"> is </w:t>
      </w:r>
      <w:r w:rsidR="0000798F">
        <w:t xml:space="preserve">required to </w:t>
      </w:r>
      <w:r w:rsidR="00794E5F">
        <w:t>gradually align</w:t>
      </w:r>
      <w:r w:rsidR="009C0E40">
        <w:t xml:space="preserve"> </w:t>
      </w:r>
      <w:r w:rsidR="00794E5F">
        <w:t xml:space="preserve"> its policies with the EU Common Foreign and Security Policy (CFSP), pursuant to requirements arising from its EU candidate country status, its Negotiating Framework and Stabilisation and Association Agreement; </w:t>
      </w:r>
      <w:r w:rsidR="00794E5F">
        <w:rPr>
          <w:i/>
          <w:iCs/>
        </w:rPr>
        <w:t>compliments</w:t>
      </w:r>
      <w:r w:rsidR="00794E5F">
        <w:t xml:space="preserve"> Serbia’s active participation in missions and operations within the Common Security and Defence Policy (CSDP); </w:t>
      </w:r>
      <w:r w:rsidR="00794E5F">
        <w:rPr>
          <w:i/>
          <w:iCs/>
        </w:rPr>
        <w:t xml:space="preserve">welcomes </w:t>
      </w:r>
      <w:r w:rsidR="0072324E" w:rsidRPr="0072324E">
        <w:rPr>
          <w:iCs/>
        </w:rPr>
        <w:t>the</w:t>
      </w:r>
      <w:r w:rsidR="0072324E">
        <w:rPr>
          <w:i/>
          <w:iCs/>
        </w:rPr>
        <w:t xml:space="preserve"> </w:t>
      </w:r>
      <w:r w:rsidR="00794E5F">
        <w:t xml:space="preserve">conclusion of the Agreement on border management cooperation between Serbia and the European Border and Coast Guard Agency (Frontex) that will allow Frontex to assist Serbia in border management and to carry out joint operations; </w:t>
      </w:r>
      <w:r w:rsidR="00794E5F">
        <w:rPr>
          <w:i/>
          <w:iCs/>
        </w:rPr>
        <w:t xml:space="preserve">underlines </w:t>
      </w:r>
      <w:r w:rsidR="00794E5F">
        <w:t>that Serbia has had an active, cooperative and constructive role in EU’s external borders management.</w:t>
      </w:r>
    </w:p>
    <w:p w14:paraId="0FC51B60" w14:textId="77777777" w:rsidR="00C2374D" w:rsidRDefault="00C2374D" w:rsidP="007A5181">
      <w:pPr>
        <w:pStyle w:val="ListParagraph"/>
        <w:ind w:left="644"/>
      </w:pPr>
    </w:p>
    <w:p w14:paraId="17B7FA42" w14:textId="7ED99BD0" w:rsidR="00C2374D" w:rsidRPr="004E0929" w:rsidRDefault="00F17C00" w:rsidP="007A5181">
      <w:pPr>
        <w:pStyle w:val="ListParagraph"/>
        <w:numPr>
          <w:ilvl w:val="0"/>
          <w:numId w:val="6"/>
        </w:numPr>
        <w:contextualSpacing w:val="0"/>
        <w:rPr>
          <w:rFonts w:eastAsia="Arial Unicode MS"/>
          <w:color w:val="000000"/>
          <w:u w:color="000000"/>
          <w:bdr w:val="nil"/>
        </w:rPr>
      </w:pPr>
      <w:r>
        <w:rPr>
          <w:i/>
          <w:iCs/>
        </w:rPr>
        <w:t xml:space="preserve">Notes </w:t>
      </w:r>
      <w:r w:rsidRPr="00F17C00">
        <w:rPr>
          <w:iCs/>
        </w:rPr>
        <w:t>the</w:t>
      </w:r>
      <w:r w:rsidR="00193D52">
        <w:rPr>
          <w:iCs/>
        </w:rPr>
        <w:t xml:space="preserve"> </w:t>
      </w:r>
      <w:r w:rsidR="00617DBF">
        <w:t>signing of three Memorandums of Cooperation at the Regional Cooperation Forum held on 29 July 2021 in Skopje within the “Open Balkans” initiative aimed at facilitating citizens’ lives a</w:t>
      </w:r>
      <w:r w:rsidR="00D91CC9">
        <w:t>n</w:t>
      </w:r>
      <w:r w:rsidR="00617DBF">
        <w:t>d increasing their living standard;</w:t>
      </w:r>
      <w:r w:rsidR="008B1AB6">
        <w:t xml:space="preserve"> </w:t>
      </w:r>
      <w:r w:rsidR="008B1AB6" w:rsidRPr="00D10672">
        <w:rPr>
          <w:rFonts w:eastAsia="Calibri"/>
        </w:rPr>
        <w:t>in general,</w:t>
      </w:r>
      <w:r w:rsidR="008B1AB6" w:rsidRPr="004B5E95">
        <w:rPr>
          <w:rFonts w:eastAsia="Calibri"/>
        </w:rPr>
        <w:t xml:space="preserve"> </w:t>
      </w:r>
      <w:r w:rsidR="006032F7">
        <w:rPr>
          <w:i/>
          <w:iCs/>
          <w:color w:val="000000"/>
          <w:u w:color="000000"/>
          <w:bdr w:val="nil"/>
        </w:rPr>
        <w:t xml:space="preserve">welcomes </w:t>
      </w:r>
      <w:r w:rsidR="006032F7">
        <w:rPr>
          <w:iCs/>
          <w:color w:val="000000"/>
          <w:u w:color="000000"/>
          <w:bdr w:val="nil"/>
        </w:rPr>
        <w:t>the commitments of the leaders</w:t>
      </w:r>
      <w:r w:rsidR="00995278">
        <w:rPr>
          <w:iCs/>
          <w:color w:val="000000"/>
          <w:u w:color="000000"/>
          <w:bdr w:val="nil"/>
        </w:rPr>
        <w:t xml:space="preserve"> of Albania, North Macedonia and Serbia</w:t>
      </w:r>
      <w:r w:rsidR="006032F7">
        <w:rPr>
          <w:iCs/>
          <w:color w:val="000000"/>
          <w:u w:color="000000"/>
          <w:bdr w:val="nil"/>
        </w:rPr>
        <w:t xml:space="preserve"> to regional co</w:t>
      </w:r>
      <w:r w:rsidR="00781020">
        <w:rPr>
          <w:iCs/>
          <w:color w:val="000000"/>
          <w:u w:color="000000"/>
          <w:bdr w:val="nil"/>
        </w:rPr>
        <w:noBreakHyphen/>
      </w:r>
      <w:r w:rsidR="006032F7">
        <w:rPr>
          <w:iCs/>
          <w:color w:val="000000"/>
          <w:u w:color="000000"/>
          <w:bdr w:val="nil"/>
        </w:rPr>
        <w:t xml:space="preserve">operation, an essential element of the European perspective of the Western Balkans; </w:t>
      </w:r>
      <w:r w:rsidR="00FC4701" w:rsidRPr="00FC4701">
        <w:rPr>
          <w:i/>
          <w:iCs/>
          <w:color w:val="000000"/>
          <w:u w:color="000000"/>
          <w:bdr w:val="nil"/>
        </w:rPr>
        <w:lastRenderedPageBreak/>
        <w:t>recalls</w:t>
      </w:r>
      <w:r w:rsidR="00FC4701">
        <w:rPr>
          <w:iCs/>
          <w:color w:val="000000"/>
          <w:u w:color="000000"/>
          <w:bdr w:val="nil"/>
        </w:rPr>
        <w:t xml:space="preserve"> in this context that a process involving the entire Western Balkans region is essential;</w:t>
      </w:r>
      <w:r w:rsidR="00193D52">
        <w:rPr>
          <w:iCs/>
          <w:color w:val="000000"/>
          <w:u w:color="000000"/>
          <w:bdr w:val="nil"/>
        </w:rPr>
        <w:t xml:space="preserve"> </w:t>
      </w:r>
      <w:r w:rsidR="00FC4701" w:rsidRPr="00FC4701">
        <w:rPr>
          <w:i/>
          <w:iCs/>
          <w:color w:val="000000"/>
          <w:u w:color="000000"/>
          <w:bdr w:val="nil"/>
        </w:rPr>
        <w:t>encourages</w:t>
      </w:r>
      <w:r w:rsidR="00FC4701">
        <w:rPr>
          <w:iCs/>
          <w:color w:val="000000"/>
          <w:u w:color="000000"/>
          <w:bdr w:val="nil"/>
        </w:rPr>
        <w:t xml:space="preserve"> </w:t>
      </w:r>
      <w:r w:rsidR="00995278">
        <w:rPr>
          <w:iCs/>
          <w:color w:val="000000"/>
          <w:u w:color="000000"/>
          <w:bdr w:val="nil"/>
        </w:rPr>
        <w:t xml:space="preserve">the </w:t>
      </w:r>
      <w:r w:rsidR="009C0E40">
        <w:rPr>
          <w:iCs/>
          <w:color w:val="000000"/>
          <w:u w:color="000000"/>
          <w:bdr w:val="nil"/>
        </w:rPr>
        <w:t xml:space="preserve">entire region </w:t>
      </w:r>
      <w:r w:rsidR="00FC4701">
        <w:rPr>
          <w:iCs/>
          <w:color w:val="000000"/>
          <w:u w:color="000000"/>
          <w:bdr w:val="nil"/>
        </w:rPr>
        <w:t>to participate in setting up a Common Regional Market in accordance with its political commitment at the Sofia Summit;</w:t>
      </w:r>
      <w:r w:rsidR="00193D52">
        <w:rPr>
          <w:iCs/>
          <w:color w:val="000000"/>
          <w:u w:color="000000"/>
          <w:bdr w:val="nil"/>
        </w:rPr>
        <w:t xml:space="preserve"> </w:t>
      </w:r>
      <w:r w:rsidR="00617DBF">
        <w:rPr>
          <w:i/>
          <w:iCs/>
          <w:color w:val="000000"/>
          <w:u w:color="000000"/>
          <w:bdr w:val="nil"/>
        </w:rPr>
        <w:t>recalls</w:t>
      </w:r>
      <w:r w:rsidR="00617DBF">
        <w:rPr>
          <w:color w:val="000000"/>
          <w:u w:color="000000"/>
          <w:bdr w:val="nil"/>
        </w:rPr>
        <w:t xml:space="preserve"> that the adoption of technical standards and implementation of soft measures such as harmonisation and simplification of border crossing procedures, railway reforms, information systems, road safety and maintenance plans, third parties’ access and building up capacities of social partners, are equally important for both the economy and for the improvement of public services; </w:t>
      </w:r>
      <w:r w:rsidR="00617DBF">
        <w:rPr>
          <w:i/>
          <w:iCs/>
        </w:rPr>
        <w:t>underlines</w:t>
      </w:r>
      <w:r w:rsidR="00617DBF">
        <w:t xml:space="preserve"> importance of regional cooperation in the context of the crisis caused by the COVID-19 pandemic and </w:t>
      </w:r>
      <w:r w:rsidR="00617DBF">
        <w:rPr>
          <w:i/>
          <w:iCs/>
        </w:rPr>
        <w:t>emphasises</w:t>
      </w:r>
      <w:r w:rsidR="00617DBF">
        <w:t xml:space="preserve"> that the regional cooperation and good neighbourly relations are related to Serbia’s goal to have a successful European perspective; </w:t>
      </w:r>
      <w:r w:rsidR="00617DBF">
        <w:rPr>
          <w:i/>
          <w:iCs/>
        </w:rPr>
        <w:t>commends</w:t>
      </w:r>
      <w:r w:rsidR="00617DBF">
        <w:t xml:space="preserve"> entering into force of the Regional Roaming Agreement, which will additionally reduce the roaming charges in the region and enable drawing up a plan for reducing the roaming charges between the Western Balkans and the EU.</w:t>
      </w:r>
    </w:p>
    <w:p w14:paraId="08087B4A" w14:textId="77777777" w:rsidR="00C2374D" w:rsidRPr="00C2374D" w:rsidRDefault="00C2374D" w:rsidP="007A5181">
      <w:pPr>
        <w:pStyle w:val="ListParagraph"/>
        <w:rPr>
          <w:rFonts w:eastAsia="Arial Unicode MS"/>
          <w:color w:val="000000"/>
          <w:u w:color="000000"/>
          <w:bdr w:val="nil"/>
        </w:rPr>
      </w:pPr>
    </w:p>
    <w:p w14:paraId="486E7A08" w14:textId="3CC2AD73" w:rsidR="00033CDB" w:rsidRPr="00617DBF" w:rsidRDefault="00B972CB" w:rsidP="007A5181">
      <w:pPr>
        <w:pStyle w:val="ListParagraph"/>
        <w:numPr>
          <w:ilvl w:val="0"/>
          <w:numId w:val="6"/>
        </w:numPr>
        <w:ind w:hanging="357"/>
        <w:contextualSpacing w:val="0"/>
        <w:rPr>
          <w:rFonts w:eastAsia="Arial Unicode MS"/>
          <w:color w:val="000000"/>
          <w:u w:color="000000"/>
          <w:bdr w:val="nil"/>
        </w:rPr>
      </w:pPr>
      <w:r>
        <w:rPr>
          <w:i/>
          <w:iCs/>
        </w:rPr>
        <w:t>Compliments</w:t>
      </w:r>
      <w:r>
        <w:t xml:space="preserve"> the financial assistance provided to Serbia by the EU from its IPA funds for implementation of programmes and projects, which will contribute to carrying out political, economic, judicial and institutional reforms as a prerequisite for Serbia’s progress in the EU accession process; </w:t>
      </w:r>
      <w:r>
        <w:rPr>
          <w:i/>
          <w:iCs/>
        </w:rPr>
        <w:t>considers</w:t>
      </w:r>
      <w:r>
        <w:t xml:space="preserve"> it crucial that IPA III further support enhancement of fundamental values and good governance; </w:t>
      </w:r>
      <w:r>
        <w:rPr>
          <w:i/>
          <w:iCs/>
        </w:rPr>
        <w:t>calls for</w:t>
      </w:r>
      <w:r>
        <w:t xml:space="preserve"> the authorities in Serbia to make the best possible use of the reallocation of the resources from the European IPA funds to help mitigate social and economic consequences of the COVID</w:t>
      </w:r>
      <w:r w:rsidR="00781020">
        <w:noBreakHyphen/>
      </w:r>
      <w:r>
        <w:t xml:space="preserve">19 pandemic, underlining the importance of paying particular attention to vulnerable groups; </w:t>
      </w:r>
      <w:r>
        <w:rPr>
          <w:i/>
          <w:iCs/>
        </w:rPr>
        <w:t xml:space="preserve">underlines </w:t>
      </w:r>
      <w:r w:rsidR="00372453">
        <w:rPr>
          <w:iCs/>
        </w:rPr>
        <w:t xml:space="preserve">the </w:t>
      </w:r>
      <w:r>
        <w:t xml:space="preserve">significance of the merit-based approach by which progress of each candidate is assessed on individual basis, without any risks that candidate countries might slow each other down in this process; </w:t>
      </w:r>
      <w:r>
        <w:rPr>
          <w:i/>
          <w:iCs/>
        </w:rPr>
        <w:t xml:space="preserve">notes </w:t>
      </w:r>
      <w:r>
        <w:t>that the commitment to fundamental European values is particularly important for all EU aspiring partners.</w:t>
      </w:r>
    </w:p>
    <w:p w14:paraId="514C6EEE" w14:textId="77777777" w:rsidR="00BA55D7" w:rsidRPr="005C518B" w:rsidRDefault="00BA55D7" w:rsidP="007A5181">
      <w:pPr>
        <w:tabs>
          <w:tab w:val="left" w:pos="426"/>
        </w:tabs>
        <w:spacing w:after="0" w:line="240" w:lineRule="auto"/>
        <w:jc w:val="both"/>
        <w:rPr>
          <w:rFonts w:ascii="Times New Roman" w:hAnsi="Times New Roman"/>
          <w:sz w:val="24"/>
          <w:szCs w:val="24"/>
        </w:rPr>
      </w:pPr>
    </w:p>
    <w:sectPr w:rsidR="00BA55D7" w:rsidRPr="005C518B" w:rsidSect="009A65BF">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E7F8C" w14:textId="77777777" w:rsidR="00751E9D" w:rsidRDefault="00751E9D" w:rsidP="00627A84">
      <w:pPr>
        <w:spacing w:after="0" w:line="240" w:lineRule="auto"/>
      </w:pPr>
      <w:r>
        <w:separator/>
      </w:r>
    </w:p>
  </w:endnote>
  <w:endnote w:type="continuationSeparator" w:id="0">
    <w:p w14:paraId="39E9A848" w14:textId="77777777" w:rsidR="00751E9D" w:rsidRDefault="00751E9D" w:rsidP="00627A84">
      <w:pPr>
        <w:spacing w:after="0" w:line="240" w:lineRule="auto"/>
      </w:pPr>
      <w:r>
        <w:continuationSeparator/>
      </w:r>
    </w:p>
  </w:endnote>
  <w:endnote w:type="continuationNotice" w:id="1">
    <w:p w14:paraId="478C1AE5" w14:textId="77777777" w:rsidR="00751E9D" w:rsidRDefault="00751E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4D01B" w14:textId="77777777" w:rsidR="00751E9D" w:rsidRDefault="00751E9D" w:rsidP="00627A84">
      <w:pPr>
        <w:spacing w:after="0" w:line="240" w:lineRule="auto"/>
      </w:pPr>
      <w:r>
        <w:separator/>
      </w:r>
    </w:p>
  </w:footnote>
  <w:footnote w:type="continuationSeparator" w:id="0">
    <w:p w14:paraId="2C3D2FD1" w14:textId="77777777" w:rsidR="00751E9D" w:rsidRDefault="00751E9D" w:rsidP="00627A84">
      <w:pPr>
        <w:spacing w:after="0" w:line="240" w:lineRule="auto"/>
      </w:pPr>
      <w:r>
        <w:continuationSeparator/>
      </w:r>
    </w:p>
  </w:footnote>
  <w:footnote w:type="continuationNotice" w:id="1">
    <w:p w14:paraId="01015AA1" w14:textId="77777777" w:rsidR="00751E9D" w:rsidRDefault="00751E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E1E00"/>
    <w:multiLevelType w:val="hybridMultilevel"/>
    <w:tmpl w:val="DC1492EA"/>
    <w:lvl w:ilvl="0" w:tplc="E4E85534">
      <w:start w:val="1"/>
      <w:numFmt w:val="decimal"/>
      <w:lvlText w:val="%1."/>
      <w:lvlJc w:val="left"/>
      <w:pPr>
        <w:ind w:left="644" w:hanging="360"/>
      </w:pPr>
      <w:rPr>
        <w:rFonts w:asciiTheme="minorHAnsi" w:hAnsiTheme="minorHAnsi" w:cstheme="minorHAnsi" w:hint="default"/>
        <w:b w:val="0"/>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B582439"/>
    <w:multiLevelType w:val="multilevel"/>
    <w:tmpl w:val="A982576A"/>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 w15:restartNumberingAfterBreak="0">
    <w:nsid w:val="284A5B21"/>
    <w:multiLevelType w:val="hybridMultilevel"/>
    <w:tmpl w:val="B492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D166E9"/>
    <w:multiLevelType w:val="hybridMultilevel"/>
    <w:tmpl w:val="5608D6FA"/>
    <w:lvl w:ilvl="0" w:tplc="E4E85534">
      <w:start w:val="1"/>
      <w:numFmt w:val="decimal"/>
      <w:lvlText w:val="%1."/>
      <w:lvlJc w:val="left"/>
      <w:pPr>
        <w:ind w:left="644" w:hanging="360"/>
      </w:pPr>
      <w:rPr>
        <w:rFonts w:asciiTheme="minorHAnsi" w:hAnsiTheme="minorHAnsi" w:cstheme="minorHAnsi" w:hint="default"/>
        <w:b w:val="0"/>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35DB54A7"/>
    <w:multiLevelType w:val="hybridMultilevel"/>
    <w:tmpl w:val="7E1EBE06"/>
    <w:lvl w:ilvl="0" w:tplc="279285B2">
      <w:start w:val="2"/>
      <w:numFmt w:val="decimal"/>
      <w:lvlText w:val="%1."/>
      <w:lvlJc w:val="left"/>
      <w:pPr>
        <w:ind w:left="568" w:hanging="426"/>
      </w:pPr>
      <w:rPr>
        <w:rFonts w:hAnsi="Arial Unicode MS"/>
        <w:caps w:val="0"/>
        <w:smallCaps w:val="0"/>
        <w:strike w:val="0"/>
        <w:dstrike w:val="0"/>
        <w:color w:val="000000"/>
        <w:spacing w:val="0"/>
        <w:w w:val="100"/>
        <w:kern w:val="0"/>
        <w:position w:val="0"/>
        <w:u w:val="none"/>
        <w:effect w:val="none"/>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BE44829"/>
    <w:multiLevelType w:val="hybridMultilevel"/>
    <w:tmpl w:val="FE7C8830"/>
    <w:styleLink w:val="Numbered"/>
    <w:lvl w:ilvl="0" w:tplc="2D6E456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9322FB8C">
      <w:start w:val="1"/>
      <w:numFmt w:val="decimal"/>
      <w:lvlText w:val="%2."/>
      <w:lvlJc w:val="left"/>
      <w:pPr>
        <w:ind w:left="1203" w:hanging="403"/>
      </w:pPr>
      <w:rPr>
        <w:rFonts w:hAnsi="Arial Unicode MS"/>
        <w:caps w:val="0"/>
        <w:smallCaps w:val="0"/>
        <w:strike w:val="0"/>
        <w:dstrike w:val="0"/>
        <w:color w:val="000000"/>
        <w:spacing w:val="0"/>
        <w:w w:val="100"/>
        <w:kern w:val="0"/>
        <w:position w:val="0"/>
        <w:highlight w:val="none"/>
        <w:vertAlign w:val="baseline"/>
      </w:rPr>
    </w:lvl>
    <w:lvl w:ilvl="2" w:tplc="F4261406">
      <w:start w:val="1"/>
      <w:numFmt w:val="decimal"/>
      <w:lvlText w:val="%3."/>
      <w:lvlJc w:val="left"/>
      <w:pPr>
        <w:ind w:left="2003" w:hanging="403"/>
      </w:pPr>
      <w:rPr>
        <w:rFonts w:hAnsi="Arial Unicode MS"/>
        <w:caps w:val="0"/>
        <w:smallCaps w:val="0"/>
        <w:strike w:val="0"/>
        <w:dstrike w:val="0"/>
        <w:color w:val="000000"/>
        <w:spacing w:val="0"/>
        <w:w w:val="100"/>
        <w:kern w:val="0"/>
        <w:position w:val="0"/>
        <w:highlight w:val="none"/>
        <w:vertAlign w:val="baseline"/>
      </w:rPr>
    </w:lvl>
    <w:lvl w:ilvl="3" w:tplc="69A2F91E">
      <w:start w:val="1"/>
      <w:numFmt w:val="decimal"/>
      <w:lvlText w:val="%4."/>
      <w:lvlJc w:val="left"/>
      <w:pPr>
        <w:ind w:left="2803" w:hanging="403"/>
      </w:pPr>
      <w:rPr>
        <w:rFonts w:hAnsi="Arial Unicode MS"/>
        <w:caps w:val="0"/>
        <w:smallCaps w:val="0"/>
        <w:strike w:val="0"/>
        <w:dstrike w:val="0"/>
        <w:color w:val="000000"/>
        <w:spacing w:val="0"/>
        <w:w w:val="100"/>
        <w:kern w:val="0"/>
        <w:position w:val="0"/>
        <w:highlight w:val="none"/>
        <w:vertAlign w:val="baseline"/>
      </w:rPr>
    </w:lvl>
    <w:lvl w:ilvl="4" w:tplc="BAA60C74">
      <w:start w:val="1"/>
      <w:numFmt w:val="decimal"/>
      <w:lvlText w:val="%5."/>
      <w:lvlJc w:val="left"/>
      <w:pPr>
        <w:ind w:left="3603" w:hanging="403"/>
      </w:pPr>
      <w:rPr>
        <w:rFonts w:hAnsi="Arial Unicode MS"/>
        <w:caps w:val="0"/>
        <w:smallCaps w:val="0"/>
        <w:strike w:val="0"/>
        <w:dstrike w:val="0"/>
        <w:color w:val="000000"/>
        <w:spacing w:val="0"/>
        <w:w w:val="100"/>
        <w:kern w:val="0"/>
        <w:position w:val="0"/>
        <w:highlight w:val="none"/>
        <w:vertAlign w:val="baseline"/>
      </w:rPr>
    </w:lvl>
    <w:lvl w:ilvl="5" w:tplc="1F242EDE">
      <w:start w:val="1"/>
      <w:numFmt w:val="decimal"/>
      <w:lvlText w:val="%6."/>
      <w:lvlJc w:val="left"/>
      <w:pPr>
        <w:ind w:left="4403" w:hanging="403"/>
      </w:pPr>
      <w:rPr>
        <w:rFonts w:hAnsi="Arial Unicode MS"/>
        <w:caps w:val="0"/>
        <w:smallCaps w:val="0"/>
        <w:strike w:val="0"/>
        <w:dstrike w:val="0"/>
        <w:color w:val="000000"/>
        <w:spacing w:val="0"/>
        <w:w w:val="100"/>
        <w:kern w:val="0"/>
        <w:position w:val="0"/>
        <w:highlight w:val="none"/>
        <w:vertAlign w:val="baseline"/>
      </w:rPr>
    </w:lvl>
    <w:lvl w:ilvl="6" w:tplc="55C27282">
      <w:start w:val="1"/>
      <w:numFmt w:val="decimal"/>
      <w:lvlText w:val="%7."/>
      <w:lvlJc w:val="left"/>
      <w:pPr>
        <w:ind w:left="5203" w:hanging="403"/>
      </w:pPr>
      <w:rPr>
        <w:rFonts w:hAnsi="Arial Unicode MS"/>
        <w:caps w:val="0"/>
        <w:smallCaps w:val="0"/>
        <w:strike w:val="0"/>
        <w:dstrike w:val="0"/>
        <w:color w:val="000000"/>
        <w:spacing w:val="0"/>
        <w:w w:val="100"/>
        <w:kern w:val="0"/>
        <w:position w:val="0"/>
        <w:highlight w:val="none"/>
        <w:vertAlign w:val="baseline"/>
      </w:rPr>
    </w:lvl>
    <w:lvl w:ilvl="7" w:tplc="59440C9A">
      <w:start w:val="1"/>
      <w:numFmt w:val="decimal"/>
      <w:lvlText w:val="%8."/>
      <w:lvlJc w:val="left"/>
      <w:pPr>
        <w:ind w:left="6003" w:hanging="403"/>
      </w:pPr>
      <w:rPr>
        <w:rFonts w:hAnsi="Arial Unicode MS"/>
        <w:caps w:val="0"/>
        <w:smallCaps w:val="0"/>
        <w:strike w:val="0"/>
        <w:dstrike w:val="0"/>
        <w:color w:val="000000"/>
        <w:spacing w:val="0"/>
        <w:w w:val="100"/>
        <w:kern w:val="0"/>
        <w:position w:val="0"/>
        <w:highlight w:val="none"/>
        <w:vertAlign w:val="baseline"/>
      </w:rPr>
    </w:lvl>
    <w:lvl w:ilvl="8" w:tplc="DDFE1E1E">
      <w:start w:val="1"/>
      <w:numFmt w:val="decimal"/>
      <w:lvlText w:val="%9."/>
      <w:lvlJc w:val="left"/>
      <w:pPr>
        <w:ind w:left="6803" w:hanging="403"/>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3C461884"/>
    <w:multiLevelType w:val="hybridMultilevel"/>
    <w:tmpl w:val="FE7C8830"/>
    <w:numStyleLink w:val="Numbered"/>
  </w:abstractNum>
  <w:abstractNum w:abstractNumId="7" w15:restartNumberingAfterBreak="0">
    <w:nsid w:val="4DC00514"/>
    <w:multiLevelType w:val="multilevel"/>
    <w:tmpl w:val="E814FD56"/>
    <w:lvl w:ilvl="0">
      <w:start w:val="1"/>
      <w:numFmt w:val="decimal"/>
      <w:lvlText w:val="%1."/>
      <w:lvlJc w:val="left"/>
      <w:pPr>
        <w:ind w:left="0" w:firstLine="0"/>
      </w:pPr>
      <w:rPr>
        <w:position w:val="0"/>
      </w:rPr>
    </w:lvl>
    <w:lvl w:ilvl="1">
      <w:start w:val="1"/>
      <w:numFmt w:val="lowerLetter"/>
      <w:lvlText w:val="%2."/>
      <w:lvlJc w:val="left"/>
      <w:pPr>
        <w:ind w:left="0" w:firstLine="0"/>
      </w:pPr>
      <w:rPr>
        <w:position w:val="0"/>
      </w:rPr>
    </w:lvl>
    <w:lvl w:ilvl="2">
      <w:start w:val="1"/>
      <w:numFmt w:val="lowerRoman"/>
      <w:lvlText w:val="%3."/>
      <w:lvlJc w:val="left"/>
      <w:pPr>
        <w:ind w:left="0" w:firstLine="0"/>
      </w:pPr>
      <w:rPr>
        <w:position w:val="0"/>
      </w:rPr>
    </w:lvl>
    <w:lvl w:ilvl="3">
      <w:start w:val="1"/>
      <w:numFmt w:val="decimal"/>
      <w:lvlText w:val="%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8" w15:restartNumberingAfterBreak="0">
    <w:nsid w:val="51EC032C"/>
    <w:multiLevelType w:val="hybridMultilevel"/>
    <w:tmpl w:val="CE3A3B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23A4FB6"/>
    <w:multiLevelType w:val="hybridMultilevel"/>
    <w:tmpl w:val="F3DCF81A"/>
    <w:lvl w:ilvl="0" w:tplc="E7368954">
      <w:start w:val="3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83ADA"/>
    <w:multiLevelType w:val="hybridMultilevel"/>
    <w:tmpl w:val="043E1D9A"/>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Arial"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Arial"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Arial" w:hint="default"/>
      </w:rPr>
    </w:lvl>
    <w:lvl w:ilvl="8" w:tplc="08090005">
      <w:start w:val="1"/>
      <w:numFmt w:val="bullet"/>
      <w:lvlText w:val=""/>
      <w:lvlJc w:val="left"/>
      <w:pPr>
        <w:ind w:left="6829" w:hanging="360"/>
      </w:pPr>
      <w:rPr>
        <w:rFonts w:ascii="Wingdings" w:hAnsi="Wingdings" w:hint="default"/>
      </w:rPr>
    </w:lvl>
  </w:abstractNum>
  <w:abstractNum w:abstractNumId="11" w15:restartNumberingAfterBreak="0">
    <w:nsid w:val="7FC20FE7"/>
    <w:multiLevelType w:val="hybridMultilevel"/>
    <w:tmpl w:val="6B60CCA0"/>
    <w:lvl w:ilvl="0" w:tplc="CB643BB0">
      <w:start w:val="1"/>
      <w:numFmt w:val="decimal"/>
      <w:lvlText w:val="%1."/>
      <w:lvlJc w:val="left"/>
      <w:pPr>
        <w:ind w:left="786" w:hanging="360"/>
      </w:pPr>
      <w:rPr>
        <w:rFonts w:asciiTheme="minorHAnsi" w:hAnsiTheme="minorHAnsi" w:cstheme="minorHAnsi" w:hint="default"/>
        <w:b w:val="0"/>
        <w:strike w:val="0"/>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8"/>
  </w:num>
  <w:num w:numId="2">
    <w:abstractNumId w:val="5"/>
  </w:num>
  <w:num w:numId="3">
    <w:abstractNumId w:val="6"/>
  </w:num>
  <w:num w:numId="4">
    <w:abstractNumId w:val="10"/>
  </w:num>
  <w:num w:numId="5">
    <w:abstractNumId w:val="4"/>
  </w:num>
  <w:num w:numId="6">
    <w:abstractNumId w:val="11"/>
  </w:num>
  <w:num w:numId="7">
    <w:abstractNumId w:val="1"/>
  </w:num>
  <w:num w:numId="8">
    <w:abstractNumId w:val="2"/>
  </w:num>
  <w:num w:numId="9">
    <w:abstractNumId w:val="9"/>
  </w:num>
  <w:num w:numId="10">
    <w:abstractNumId w:val="3"/>
  </w:num>
  <w:num w:numId="11">
    <w:abstractNumId w:val="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A84"/>
    <w:rsid w:val="000013A4"/>
    <w:rsid w:val="0000798F"/>
    <w:rsid w:val="00007CB6"/>
    <w:rsid w:val="00010107"/>
    <w:rsid w:val="00010492"/>
    <w:rsid w:val="00010778"/>
    <w:rsid w:val="000127B3"/>
    <w:rsid w:val="0001330A"/>
    <w:rsid w:val="0001342D"/>
    <w:rsid w:val="00014B98"/>
    <w:rsid w:val="000206F9"/>
    <w:rsid w:val="000222B7"/>
    <w:rsid w:val="00024889"/>
    <w:rsid w:val="0003292F"/>
    <w:rsid w:val="00033A87"/>
    <w:rsid w:val="00033CDB"/>
    <w:rsid w:val="00033E7E"/>
    <w:rsid w:val="00034B50"/>
    <w:rsid w:val="00041ABC"/>
    <w:rsid w:val="00042AE7"/>
    <w:rsid w:val="0004454A"/>
    <w:rsid w:val="00044907"/>
    <w:rsid w:val="00045442"/>
    <w:rsid w:val="0005031C"/>
    <w:rsid w:val="00050D00"/>
    <w:rsid w:val="00052699"/>
    <w:rsid w:val="00052BB5"/>
    <w:rsid w:val="00053163"/>
    <w:rsid w:val="000536DE"/>
    <w:rsid w:val="00053CD5"/>
    <w:rsid w:val="00062186"/>
    <w:rsid w:val="00063F97"/>
    <w:rsid w:val="000646BE"/>
    <w:rsid w:val="00064FCD"/>
    <w:rsid w:val="000663CB"/>
    <w:rsid w:val="0007055A"/>
    <w:rsid w:val="00070CB0"/>
    <w:rsid w:val="00072247"/>
    <w:rsid w:val="00072802"/>
    <w:rsid w:val="00075964"/>
    <w:rsid w:val="00084E50"/>
    <w:rsid w:val="00087D84"/>
    <w:rsid w:val="0009168F"/>
    <w:rsid w:val="000933D0"/>
    <w:rsid w:val="00095AFC"/>
    <w:rsid w:val="0009642D"/>
    <w:rsid w:val="0009674F"/>
    <w:rsid w:val="00097FEA"/>
    <w:rsid w:val="000A2658"/>
    <w:rsid w:val="000A4FFE"/>
    <w:rsid w:val="000A672E"/>
    <w:rsid w:val="000B18CC"/>
    <w:rsid w:val="000B3132"/>
    <w:rsid w:val="000B41C4"/>
    <w:rsid w:val="000B594F"/>
    <w:rsid w:val="000C2B1F"/>
    <w:rsid w:val="000C516B"/>
    <w:rsid w:val="000C5350"/>
    <w:rsid w:val="000C5EBA"/>
    <w:rsid w:val="000C6D3C"/>
    <w:rsid w:val="000C745A"/>
    <w:rsid w:val="000C7DEC"/>
    <w:rsid w:val="000C7E79"/>
    <w:rsid w:val="000D3260"/>
    <w:rsid w:val="000D3565"/>
    <w:rsid w:val="000D61DA"/>
    <w:rsid w:val="000E006C"/>
    <w:rsid w:val="000E0EFC"/>
    <w:rsid w:val="000E13E5"/>
    <w:rsid w:val="000E52C2"/>
    <w:rsid w:val="000E596A"/>
    <w:rsid w:val="000E5B49"/>
    <w:rsid w:val="000E70CC"/>
    <w:rsid w:val="000E7B27"/>
    <w:rsid w:val="000F2C56"/>
    <w:rsid w:val="000F50C7"/>
    <w:rsid w:val="00101B6D"/>
    <w:rsid w:val="001022EF"/>
    <w:rsid w:val="0010340E"/>
    <w:rsid w:val="00103ACC"/>
    <w:rsid w:val="00103E57"/>
    <w:rsid w:val="00106E6D"/>
    <w:rsid w:val="001077F5"/>
    <w:rsid w:val="00110025"/>
    <w:rsid w:val="00110624"/>
    <w:rsid w:val="001114C3"/>
    <w:rsid w:val="00111557"/>
    <w:rsid w:val="00111701"/>
    <w:rsid w:val="00112180"/>
    <w:rsid w:val="00113C2B"/>
    <w:rsid w:val="00114645"/>
    <w:rsid w:val="00115C9B"/>
    <w:rsid w:val="0011646F"/>
    <w:rsid w:val="0011738C"/>
    <w:rsid w:val="00120C9B"/>
    <w:rsid w:val="00121093"/>
    <w:rsid w:val="00121433"/>
    <w:rsid w:val="001214C9"/>
    <w:rsid w:val="001222A1"/>
    <w:rsid w:val="001246F5"/>
    <w:rsid w:val="00125223"/>
    <w:rsid w:val="00133574"/>
    <w:rsid w:val="001345F9"/>
    <w:rsid w:val="00134669"/>
    <w:rsid w:val="0013490D"/>
    <w:rsid w:val="001361C6"/>
    <w:rsid w:val="001411C2"/>
    <w:rsid w:val="001501C0"/>
    <w:rsid w:val="0015046C"/>
    <w:rsid w:val="00151895"/>
    <w:rsid w:val="00154BFF"/>
    <w:rsid w:val="001566CF"/>
    <w:rsid w:val="001572CE"/>
    <w:rsid w:val="001600B5"/>
    <w:rsid w:val="0016270E"/>
    <w:rsid w:val="00163E6E"/>
    <w:rsid w:val="0016421B"/>
    <w:rsid w:val="001654AB"/>
    <w:rsid w:val="001673E1"/>
    <w:rsid w:val="00167C9B"/>
    <w:rsid w:val="00172955"/>
    <w:rsid w:val="0017298B"/>
    <w:rsid w:val="00173429"/>
    <w:rsid w:val="00173FFA"/>
    <w:rsid w:val="0018088F"/>
    <w:rsid w:val="00181312"/>
    <w:rsid w:val="00181599"/>
    <w:rsid w:val="00182398"/>
    <w:rsid w:val="0018276D"/>
    <w:rsid w:val="00182EA5"/>
    <w:rsid w:val="001830B7"/>
    <w:rsid w:val="00184431"/>
    <w:rsid w:val="00191E3A"/>
    <w:rsid w:val="00193D52"/>
    <w:rsid w:val="001949BB"/>
    <w:rsid w:val="00194A80"/>
    <w:rsid w:val="001969ED"/>
    <w:rsid w:val="00197127"/>
    <w:rsid w:val="001A3AFF"/>
    <w:rsid w:val="001A3D72"/>
    <w:rsid w:val="001B14FA"/>
    <w:rsid w:val="001B48C0"/>
    <w:rsid w:val="001C01E2"/>
    <w:rsid w:val="001C2331"/>
    <w:rsid w:val="001D20CE"/>
    <w:rsid w:val="001D2CED"/>
    <w:rsid w:val="001D3348"/>
    <w:rsid w:val="001D3AB0"/>
    <w:rsid w:val="001D44BF"/>
    <w:rsid w:val="001D74C3"/>
    <w:rsid w:val="001D7DEE"/>
    <w:rsid w:val="001E0DF5"/>
    <w:rsid w:val="001E1ADD"/>
    <w:rsid w:val="001E7FAF"/>
    <w:rsid w:val="001F090D"/>
    <w:rsid w:val="001F099F"/>
    <w:rsid w:val="001F1379"/>
    <w:rsid w:val="001F1586"/>
    <w:rsid w:val="001F6016"/>
    <w:rsid w:val="001F64C1"/>
    <w:rsid w:val="00204DB7"/>
    <w:rsid w:val="00205266"/>
    <w:rsid w:val="0021032C"/>
    <w:rsid w:val="0021124B"/>
    <w:rsid w:val="0021129C"/>
    <w:rsid w:val="0021247B"/>
    <w:rsid w:val="00213539"/>
    <w:rsid w:val="0021769B"/>
    <w:rsid w:val="00220560"/>
    <w:rsid w:val="002212C7"/>
    <w:rsid w:val="002215D2"/>
    <w:rsid w:val="00223A94"/>
    <w:rsid w:val="0022560E"/>
    <w:rsid w:val="00226808"/>
    <w:rsid w:val="002271C6"/>
    <w:rsid w:val="00231036"/>
    <w:rsid w:val="00233031"/>
    <w:rsid w:val="00235F51"/>
    <w:rsid w:val="0023675E"/>
    <w:rsid w:val="00240420"/>
    <w:rsid w:val="00242725"/>
    <w:rsid w:val="00242B33"/>
    <w:rsid w:val="00245F3E"/>
    <w:rsid w:val="0024695D"/>
    <w:rsid w:val="00246A61"/>
    <w:rsid w:val="002471DA"/>
    <w:rsid w:val="002500B3"/>
    <w:rsid w:val="00254426"/>
    <w:rsid w:val="0025624B"/>
    <w:rsid w:val="00256286"/>
    <w:rsid w:val="00260AE8"/>
    <w:rsid w:val="00264C2E"/>
    <w:rsid w:val="0026799E"/>
    <w:rsid w:val="00272994"/>
    <w:rsid w:val="00272CA7"/>
    <w:rsid w:val="002801FE"/>
    <w:rsid w:val="00287546"/>
    <w:rsid w:val="00291367"/>
    <w:rsid w:val="002964A5"/>
    <w:rsid w:val="002A1513"/>
    <w:rsid w:val="002A2E8D"/>
    <w:rsid w:val="002A3811"/>
    <w:rsid w:val="002A6B4D"/>
    <w:rsid w:val="002B12F6"/>
    <w:rsid w:val="002B2866"/>
    <w:rsid w:val="002B2F82"/>
    <w:rsid w:val="002B59B2"/>
    <w:rsid w:val="002C0AAC"/>
    <w:rsid w:val="002C5E4D"/>
    <w:rsid w:val="002C7795"/>
    <w:rsid w:val="002D0880"/>
    <w:rsid w:val="002D3CBD"/>
    <w:rsid w:val="002D419C"/>
    <w:rsid w:val="002D6223"/>
    <w:rsid w:val="002E1B9D"/>
    <w:rsid w:val="002E3BBB"/>
    <w:rsid w:val="002F0312"/>
    <w:rsid w:val="002F08EF"/>
    <w:rsid w:val="002F20B6"/>
    <w:rsid w:val="002F2676"/>
    <w:rsid w:val="002F4C0B"/>
    <w:rsid w:val="002F4D48"/>
    <w:rsid w:val="002F5941"/>
    <w:rsid w:val="002F720A"/>
    <w:rsid w:val="00302B0F"/>
    <w:rsid w:val="00302D77"/>
    <w:rsid w:val="003047D4"/>
    <w:rsid w:val="003079D8"/>
    <w:rsid w:val="00310BD2"/>
    <w:rsid w:val="00310ECD"/>
    <w:rsid w:val="00312277"/>
    <w:rsid w:val="003223C7"/>
    <w:rsid w:val="00323C29"/>
    <w:rsid w:val="00324642"/>
    <w:rsid w:val="003303F9"/>
    <w:rsid w:val="00330445"/>
    <w:rsid w:val="00331859"/>
    <w:rsid w:val="00331B50"/>
    <w:rsid w:val="00332B52"/>
    <w:rsid w:val="00340862"/>
    <w:rsid w:val="00341CF4"/>
    <w:rsid w:val="003432B4"/>
    <w:rsid w:val="003470F9"/>
    <w:rsid w:val="00347221"/>
    <w:rsid w:val="00347638"/>
    <w:rsid w:val="0034782D"/>
    <w:rsid w:val="00353086"/>
    <w:rsid w:val="00353FC9"/>
    <w:rsid w:val="00356026"/>
    <w:rsid w:val="0035640F"/>
    <w:rsid w:val="0035686A"/>
    <w:rsid w:val="0035755E"/>
    <w:rsid w:val="00361D0E"/>
    <w:rsid w:val="00364EA6"/>
    <w:rsid w:val="00365279"/>
    <w:rsid w:val="00372453"/>
    <w:rsid w:val="00372B06"/>
    <w:rsid w:val="00372F15"/>
    <w:rsid w:val="003740C5"/>
    <w:rsid w:val="003760C4"/>
    <w:rsid w:val="00376CD4"/>
    <w:rsid w:val="00377A13"/>
    <w:rsid w:val="003800C0"/>
    <w:rsid w:val="003803C5"/>
    <w:rsid w:val="00380D6A"/>
    <w:rsid w:val="00383A44"/>
    <w:rsid w:val="003851A1"/>
    <w:rsid w:val="00385A90"/>
    <w:rsid w:val="00385B87"/>
    <w:rsid w:val="00387C46"/>
    <w:rsid w:val="00390183"/>
    <w:rsid w:val="00392301"/>
    <w:rsid w:val="003930B4"/>
    <w:rsid w:val="003934F1"/>
    <w:rsid w:val="003946DD"/>
    <w:rsid w:val="00397AEE"/>
    <w:rsid w:val="003A11FE"/>
    <w:rsid w:val="003A3C78"/>
    <w:rsid w:val="003B0A2B"/>
    <w:rsid w:val="003B38E8"/>
    <w:rsid w:val="003B522D"/>
    <w:rsid w:val="003B5949"/>
    <w:rsid w:val="003B5E15"/>
    <w:rsid w:val="003B6E7B"/>
    <w:rsid w:val="003C25DB"/>
    <w:rsid w:val="003C2FB0"/>
    <w:rsid w:val="003C41EA"/>
    <w:rsid w:val="003C561F"/>
    <w:rsid w:val="003C7EAF"/>
    <w:rsid w:val="003D0AF5"/>
    <w:rsid w:val="003D1A4F"/>
    <w:rsid w:val="003D4BC8"/>
    <w:rsid w:val="003D51A3"/>
    <w:rsid w:val="003D5624"/>
    <w:rsid w:val="003D693B"/>
    <w:rsid w:val="003D76F7"/>
    <w:rsid w:val="003E01F6"/>
    <w:rsid w:val="003E08A1"/>
    <w:rsid w:val="003E2422"/>
    <w:rsid w:val="003E2DCC"/>
    <w:rsid w:val="003E4696"/>
    <w:rsid w:val="003E504B"/>
    <w:rsid w:val="003E6792"/>
    <w:rsid w:val="003F31A3"/>
    <w:rsid w:val="003F3B81"/>
    <w:rsid w:val="003F46EF"/>
    <w:rsid w:val="004016F1"/>
    <w:rsid w:val="004065CD"/>
    <w:rsid w:val="00407D92"/>
    <w:rsid w:val="00412C81"/>
    <w:rsid w:val="004167D9"/>
    <w:rsid w:val="00421B4C"/>
    <w:rsid w:val="00423128"/>
    <w:rsid w:val="004238F9"/>
    <w:rsid w:val="004263B2"/>
    <w:rsid w:val="00427578"/>
    <w:rsid w:val="00430311"/>
    <w:rsid w:val="00430C10"/>
    <w:rsid w:val="004312C4"/>
    <w:rsid w:val="00431B44"/>
    <w:rsid w:val="00433452"/>
    <w:rsid w:val="00434A89"/>
    <w:rsid w:val="004359FE"/>
    <w:rsid w:val="00435EC0"/>
    <w:rsid w:val="00436BD7"/>
    <w:rsid w:val="00442D87"/>
    <w:rsid w:val="00444199"/>
    <w:rsid w:val="004449DE"/>
    <w:rsid w:val="00446746"/>
    <w:rsid w:val="00446940"/>
    <w:rsid w:val="00451431"/>
    <w:rsid w:val="00451A0D"/>
    <w:rsid w:val="004522C6"/>
    <w:rsid w:val="00452478"/>
    <w:rsid w:val="00456637"/>
    <w:rsid w:val="00456776"/>
    <w:rsid w:val="00457BCF"/>
    <w:rsid w:val="00457ED6"/>
    <w:rsid w:val="00464990"/>
    <w:rsid w:val="0046583B"/>
    <w:rsid w:val="00465934"/>
    <w:rsid w:val="00465AD7"/>
    <w:rsid w:val="0047108F"/>
    <w:rsid w:val="00475BF4"/>
    <w:rsid w:val="004762A7"/>
    <w:rsid w:val="00476C03"/>
    <w:rsid w:val="00482230"/>
    <w:rsid w:val="00482FE1"/>
    <w:rsid w:val="00483755"/>
    <w:rsid w:val="0048509A"/>
    <w:rsid w:val="00485F39"/>
    <w:rsid w:val="004878EA"/>
    <w:rsid w:val="00493580"/>
    <w:rsid w:val="00494099"/>
    <w:rsid w:val="00495CEE"/>
    <w:rsid w:val="00496D4E"/>
    <w:rsid w:val="004A05A8"/>
    <w:rsid w:val="004B023C"/>
    <w:rsid w:val="004B20A2"/>
    <w:rsid w:val="004B262E"/>
    <w:rsid w:val="004B2FD8"/>
    <w:rsid w:val="004B3E6F"/>
    <w:rsid w:val="004B4E25"/>
    <w:rsid w:val="004B7BDC"/>
    <w:rsid w:val="004C3FFC"/>
    <w:rsid w:val="004C68B5"/>
    <w:rsid w:val="004C71BF"/>
    <w:rsid w:val="004C79BE"/>
    <w:rsid w:val="004C7F9E"/>
    <w:rsid w:val="004D0655"/>
    <w:rsid w:val="004D3332"/>
    <w:rsid w:val="004D68C6"/>
    <w:rsid w:val="004D6CC5"/>
    <w:rsid w:val="004D7855"/>
    <w:rsid w:val="004E0929"/>
    <w:rsid w:val="004E0DB0"/>
    <w:rsid w:val="004E2BF8"/>
    <w:rsid w:val="0050007E"/>
    <w:rsid w:val="00501184"/>
    <w:rsid w:val="0050160C"/>
    <w:rsid w:val="00501CEE"/>
    <w:rsid w:val="005025B1"/>
    <w:rsid w:val="00506755"/>
    <w:rsid w:val="0050734B"/>
    <w:rsid w:val="005075E1"/>
    <w:rsid w:val="005141E9"/>
    <w:rsid w:val="005166CF"/>
    <w:rsid w:val="00516F07"/>
    <w:rsid w:val="00517069"/>
    <w:rsid w:val="005235AE"/>
    <w:rsid w:val="00524C9D"/>
    <w:rsid w:val="00524EDF"/>
    <w:rsid w:val="005264F4"/>
    <w:rsid w:val="00526A4A"/>
    <w:rsid w:val="00531B9E"/>
    <w:rsid w:val="005333A8"/>
    <w:rsid w:val="005351C1"/>
    <w:rsid w:val="00535F27"/>
    <w:rsid w:val="005365FD"/>
    <w:rsid w:val="00536FDF"/>
    <w:rsid w:val="0054012F"/>
    <w:rsid w:val="00542375"/>
    <w:rsid w:val="00542DC1"/>
    <w:rsid w:val="00544B01"/>
    <w:rsid w:val="0054573B"/>
    <w:rsid w:val="00545BBF"/>
    <w:rsid w:val="005502A5"/>
    <w:rsid w:val="00550DEB"/>
    <w:rsid w:val="00551D1B"/>
    <w:rsid w:val="005545B5"/>
    <w:rsid w:val="00562FBD"/>
    <w:rsid w:val="00563E05"/>
    <w:rsid w:val="00566223"/>
    <w:rsid w:val="005675FC"/>
    <w:rsid w:val="0057368A"/>
    <w:rsid w:val="00574377"/>
    <w:rsid w:val="00576751"/>
    <w:rsid w:val="005800EE"/>
    <w:rsid w:val="00582DD9"/>
    <w:rsid w:val="005831E7"/>
    <w:rsid w:val="005862E3"/>
    <w:rsid w:val="00590595"/>
    <w:rsid w:val="005949D4"/>
    <w:rsid w:val="00595507"/>
    <w:rsid w:val="00596AC1"/>
    <w:rsid w:val="005A186A"/>
    <w:rsid w:val="005A1BFB"/>
    <w:rsid w:val="005A266B"/>
    <w:rsid w:val="005A2A88"/>
    <w:rsid w:val="005A42C2"/>
    <w:rsid w:val="005A4BF9"/>
    <w:rsid w:val="005A4F8E"/>
    <w:rsid w:val="005B063E"/>
    <w:rsid w:val="005B241E"/>
    <w:rsid w:val="005B2F7C"/>
    <w:rsid w:val="005B31D0"/>
    <w:rsid w:val="005B3915"/>
    <w:rsid w:val="005B4221"/>
    <w:rsid w:val="005B56C4"/>
    <w:rsid w:val="005B6B1A"/>
    <w:rsid w:val="005B6D13"/>
    <w:rsid w:val="005B6FB3"/>
    <w:rsid w:val="005B73C9"/>
    <w:rsid w:val="005B7A77"/>
    <w:rsid w:val="005C1896"/>
    <w:rsid w:val="005C28A9"/>
    <w:rsid w:val="005C3E0D"/>
    <w:rsid w:val="005C518B"/>
    <w:rsid w:val="005C6005"/>
    <w:rsid w:val="005C7480"/>
    <w:rsid w:val="005C7E32"/>
    <w:rsid w:val="005D0116"/>
    <w:rsid w:val="005D4866"/>
    <w:rsid w:val="005D7196"/>
    <w:rsid w:val="005E0452"/>
    <w:rsid w:val="005E1293"/>
    <w:rsid w:val="005E2002"/>
    <w:rsid w:val="005E7F52"/>
    <w:rsid w:val="005F0843"/>
    <w:rsid w:val="005F3809"/>
    <w:rsid w:val="005F5C38"/>
    <w:rsid w:val="005F7F9C"/>
    <w:rsid w:val="006031BF"/>
    <w:rsid w:val="006032F7"/>
    <w:rsid w:val="00603701"/>
    <w:rsid w:val="00612910"/>
    <w:rsid w:val="00613048"/>
    <w:rsid w:val="00614781"/>
    <w:rsid w:val="006157F6"/>
    <w:rsid w:val="00615F7B"/>
    <w:rsid w:val="006170FA"/>
    <w:rsid w:val="006177AC"/>
    <w:rsid w:val="00617DBF"/>
    <w:rsid w:val="00622B6F"/>
    <w:rsid w:val="0062340B"/>
    <w:rsid w:val="00623524"/>
    <w:rsid w:val="00623B32"/>
    <w:rsid w:val="00623F2B"/>
    <w:rsid w:val="00624354"/>
    <w:rsid w:val="00626557"/>
    <w:rsid w:val="00627A84"/>
    <w:rsid w:val="00627D2F"/>
    <w:rsid w:val="006309E7"/>
    <w:rsid w:val="00632798"/>
    <w:rsid w:val="00633112"/>
    <w:rsid w:val="00633407"/>
    <w:rsid w:val="00633CC2"/>
    <w:rsid w:val="006345FA"/>
    <w:rsid w:val="00634B28"/>
    <w:rsid w:val="0063529B"/>
    <w:rsid w:val="00637FC2"/>
    <w:rsid w:val="006406F3"/>
    <w:rsid w:val="00641CE8"/>
    <w:rsid w:val="00643133"/>
    <w:rsid w:val="0064610F"/>
    <w:rsid w:val="006465C2"/>
    <w:rsid w:val="006478D3"/>
    <w:rsid w:val="00650FDD"/>
    <w:rsid w:val="00653586"/>
    <w:rsid w:val="00654918"/>
    <w:rsid w:val="0066211C"/>
    <w:rsid w:val="00662AB7"/>
    <w:rsid w:val="00662F21"/>
    <w:rsid w:val="0066575C"/>
    <w:rsid w:val="00665C46"/>
    <w:rsid w:val="0066685D"/>
    <w:rsid w:val="0066728C"/>
    <w:rsid w:val="00670D98"/>
    <w:rsid w:val="006723EF"/>
    <w:rsid w:val="00672EC9"/>
    <w:rsid w:val="00673537"/>
    <w:rsid w:val="00673BAC"/>
    <w:rsid w:val="00676035"/>
    <w:rsid w:val="00683AD3"/>
    <w:rsid w:val="0068494B"/>
    <w:rsid w:val="00685530"/>
    <w:rsid w:val="00691190"/>
    <w:rsid w:val="006943F6"/>
    <w:rsid w:val="006944EF"/>
    <w:rsid w:val="0069677B"/>
    <w:rsid w:val="006A07DB"/>
    <w:rsid w:val="006A45FD"/>
    <w:rsid w:val="006B01D6"/>
    <w:rsid w:val="006B132B"/>
    <w:rsid w:val="006C05CC"/>
    <w:rsid w:val="006C2092"/>
    <w:rsid w:val="006C5530"/>
    <w:rsid w:val="006C7BF0"/>
    <w:rsid w:val="006D0534"/>
    <w:rsid w:val="006D0B87"/>
    <w:rsid w:val="006D107C"/>
    <w:rsid w:val="006D1B7F"/>
    <w:rsid w:val="006D3D1C"/>
    <w:rsid w:val="006E15D2"/>
    <w:rsid w:val="006E2AA8"/>
    <w:rsid w:val="006E4744"/>
    <w:rsid w:val="006E6007"/>
    <w:rsid w:val="006F019E"/>
    <w:rsid w:val="006F1401"/>
    <w:rsid w:val="006F5732"/>
    <w:rsid w:val="006F7496"/>
    <w:rsid w:val="006F7A6D"/>
    <w:rsid w:val="0070008D"/>
    <w:rsid w:val="00700193"/>
    <w:rsid w:val="00706D89"/>
    <w:rsid w:val="0071212C"/>
    <w:rsid w:val="00712A59"/>
    <w:rsid w:val="0071351B"/>
    <w:rsid w:val="00714CF0"/>
    <w:rsid w:val="00716F99"/>
    <w:rsid w:val="007173A7"/>
    <w:rsid w:val="0072030C"/>
    <w:rsid w:val="007216A0"/>
    <w:rsid w:val="00722E8C"/>
    <w:rsid w:val="0072324E"/>
    <w:rsid w:val="00723EF7"/>
    <w:rsid w:val="00724AF7"/>
    <w:rsid w:val="00726D22"/>
    <w:rsid w:val="00727032"/>
    <w:rsid w:val="00733106"/>
    <w:rsid w:val="007344E2"/>
    <w:rsid w:val="00736364"/>
    <w:rsid w:val="007424A9"/>
    <w:rsid w:val="00744CAF"/>
    <w:rsid w:val="00747DF9"/>
    <w:rsid w:val="00751E9D"/>
    <w:rsid w:val="007547B6"/>
    <w:rsid w:val="00755E73"/>
    <w:rsid w:val="00755E90"/>
    <w:rsid w:val="0075603B"/>
    <w:rsid w:val="00757497"/>
    <w:rsid w:val="007575B4"/>
    <w:rsid w:val="00757B28"/>
    <w:rsid w:val="00760064"/>
    <w:rsid w:val="00760393"/>
    <w:rsid w:val="00760A35"/>
    <w:rsid w:val="00762892"/>
    <w:rsid w:val="00764124"/>
    <w:rsid w:val="00764180"/>
    <w:rsid w:val="00772211"/>
    <w:rsid w:val="0077312F"/>
    <w:rsid w:val="00774EB9"/>
    <w:rsid w:val="007751F9"/>
    <w:rsid w:val="00777626"/>
    <w:rsid w:val="0077788E"/>
    <w:rsid w:val="00777BBA"/>
    <w:rsid w:val="00781020"/>
    <w:rsid w:val="00783AE9"/>
    <w:rsid w:val="00785BD5"/>
    <w:rsid w:val="00786F2D"/>
    <w:rsid w:val="007936B7"/>
    <w:rsid w:val="00793F5D"/>
    <w:rsid w:val="007947B4"/>
    <w:rsid w:val="00794E5F"/>
    <w:rsid w:val="00795227"/>
    <w:rsid w:val="00796D00"/>
    <w:rsid w:val="00796E19"/>
    <w:rsid w:val="007A1CB7"/>
    <w:rsid w:val="007A3B5E"/>
    <w:rsid w:val="007A5181"/>
    <w:rsid w:val="007A52AD"/>
    <w:rsid w:val="007A57C3"/>
    <w:rsid w:val="007A5E22"/>
    <w:rsid w:val="007B11B1"/>
    <w:rsid w:val="007B1EB8"/>
    <w:rsid w:val="007B3B08"/>
    <w:rsid w:val="007B3D66"/>
    <w:rsid w:val="007B4070"/>
    <w:rsid w:val="007B60F1"/>
    <w:rsid w:val="007B767B"/>
    <w:rsid w:val="007C25BB"/>
    <w:rsid w:val="007C48C5"/>
    <w:rsid w:val="007D2B13"/>
    <w:rsid w:val="007D34BC"/>
    <w:rsid w:val="007D3EBD"/>
    <w:rsid w:val="007D483E"/>
    <w:rsid w:val="007D4D76"/>
    <w:rsid w:val="007D5F50"/>
    <w:rsid w:val="007D656D"/>
    <w:rsid w:val="007D7957"/>
    <w:rsid w:val="007E0460"/>
    <w:rsid w:val="007E14C9"/>
    <w:rsid w:val="007E464B"/>
    <w:rsid w:val="007E7F67"/>
    <w:rsid w:val="007F0297"/>
    <w:rsid w:val="007F1DA2"/>
    <w:rsid w:val="00802161"/>
    <w:rsid w:val="00804683"/>
    <w:rsid w:val="00807290"/>
    <w:rsid w:val="00812227"/>
    <w:rsid w:val="00816BE1"/>
    <w:rsid w:val="008176F5"/>
    <w:rsid w:val="0082102C"/>
    <w:rsid w:val="00821AFF"/>
    <w:rsid w:val="00821BB9"/>
    <w:rsid w:val="00823A75"/>
    <w:rsid w:val="00824134"/>
    <w:rsid w:val="008241DA"/>
    <w:rsid w:val="00824A6A"/>
    <w:rsid w:val="008261D0"/>
    <w:rsid w:val="0082678D"/>
    <w:rsid w:val="00831BDE"/>
    <w:rsid w:val="00831E96"/>
    <w:rsid w:val="00834246"/>
    <w:rsid w:val="00836B54"/>
    <w:rsid w:val="008424A1"/>
    <w:rsid w:val="00842843"/>
    <w:rsid w:val="00842D81"/>
    <w:rsid w:val="00843F55"/>
    <w:rsid w:val="00846F83"/>
    <w:rsid w:val="008479AD"/>
    <w:rsid w:val="008509FF"/>
    <w:rsid w:val="00851ADD"/>
    <w:rsid w:val="00853227"/>
    <w:rsid w:val="008546C0"/>
    <w:rsid w:val="008558A2"/>
    <w:rsid w:val="00861265"/>
    <w:rsid w:val="008616F8"/>
    <w:rsid w:val="008633CE"/>
    <w:rsid w:val="008636A7"/>
    <w:rsid w:val="008648B5"/>
    <w:rsid w:val="008668F7"/>
    <w:rsid w:val="008708FB"/>
    <w:rsid w:val="00870B46"/>
    <w:rsid w:val="00871828"/>
    <w:rsid w:val="00876F9D"/>
    <w:rsid w:val="00880BE4"/>
    <w:rsid w:val="0088213A"/>
    <w:rsid w:val="00893A7C"/>
    <w:rsid w:val="008A120C"/>
    <w:rsid w:val="008A1D19"/>
    <w:rsid w:val="008B186D"/>
    <w:rsid w:val="008B1927"/>
    <w:rsid w:val="008B1AB6"/>
    <w:rsid w:val="008B1ABA"/>
    <w:rsid w:val="008B1C6E"/>
    <w:rsid w:val="008B3893"/>
    <w:rsid w:val="008B3DF4"/>
    <w:rsid w:val="008B522B"/>
    <w:rsid w:val="008B6A21"/>
    <w:rsid w:val="008C47F9"/>
    <w:rsid w:val="008C5371"/>
    <w:rsid w:val="008D3867"/>
    <w:rsid w:val="008D4547"/>
    <w:rsid w:val="008D4D74"/>
    <w:rsid w:val="008D78A2"/>
    <w:rsid w:val="008D7EA7"/>
    <w:rsid w:val="008E2D5C"/>
    <w:rsid w:val="008E3788"/>
    <w:rsid w:val="008E7FB6"/>
    <w:rsid w:val="008F0DE6"/>
    <w:rsid w:val="008F0F8D"/>
    <w:rsid w:val="008F2244"/>
    <w:rsid w:val="008F4E93"/>
    <w:rsid w:val="008F7A40"/>
    <w:rsid w:val="00900559"/>
    <w:rsid w:val="0090176D"/>
    <w:rsid w:val="00902442"/>
    <w:rsid w:val="00903EEE"/>
    <w:rsid w:val="00904847"/>
    <w:rsid w:val="00905097"/>
    <w:rsid w:val="00905A6D"/>
    <w:rsid w:val="0090666B"/>
    <w:rsid w:val="0090717F"/>
    <w:rsid w:val="00907829"/>
    <w:rsid w:val="00911E02"/>
    <w:rsid w:val="0091581A"/>
    <w:rsid w:val="00916C52"/>
    <w:rsid w:val="00925F62"/>
    <w:rsid w:val="00930099"/>
    <w:rsid w:val="00931524"/>
    <w:rsid w:val="009319C0"/>
    <w:rsid w:val="00931E29"/>
    <w:rsid w:val="00932A75"/>
    <w:rsid w:val="0093369E"/>
    <w:rsid w:val="00941F56"/>
    <w:rsid w:val="00944923"/>
    <w:rsid w:val="00946CA1"/>
    <w:rsid w:val="00947976"/>
    <w:rsid w:val="00947CFF"/>
    <w:rsid w:val="009533BB"/>
    <w:rsid w:val="00953E56"/>
    <w:rsid w:val="0095646C"/>
    <w:rsid w:val="0095759E"/>
    <w:rsid w:val="00957CAF"/>
    <w:rsid w:val="009607FE"/>
    <w:rsid w:val="00961148"/>
    <w:rsid w:val="00961FCA"/>
    <w:rsid w:val="00962E91"/>
    <w:rsid w:val="00963DFA"/>
    <w:rsid w:val="00967CBC"/>
    <w:rsid w:val="009710E4"/>
    <w:rsid w:val="00975E2E"/>
    <w:rsid w:val="00977344"/>
    <w:rsid w:val="0098164D"/>
    <w:rsid w:val="00984312"/>
    <w:rsid w:val="00985AF6"/>
    <w:rsid w:val="0098682F"/>
    <w:rsid w:val="00986AA0"/>
    <w:rsid w:val="00987029"/>
    <w:rsid w:val="00990A19"/>
    <w:rsid w:val="00991A89"/>
    <w:rsid w:val="00993B0E"/>
    <w:rsid w:val="00993C1A"/>
    <w:rsid w:val="00995278"/>
    <w:rsid w:val="00996357"/>
    <w:rsid w:val="00996AAE"/>
    <w:rsid w:val="00996B6F"/>
    <w:rsid w:val="009A1F52"/>
    <w:rsid w:val="009A2501"/>
    <w:rsid w:val="009A4022"/>
    <w:rsid w:val="009A487A"/>
    <w:rsid w:val="009A4D80"/>
    <w:rsid w:val="009A5B59"/>
    <w:rsid w:val="009A65BF"/>
    <w:rsid w:val="009A6A37"/>
    <w:rsid w:val="009A6F31"/>
    <w:rsid w:val="009A72C4"/>
    <w:rsid w:val="009B1C30"/>
    <w:rsid w:val="009B2BD0"/>
    <w:rsid w:val="009B2E8C"/>
    <w:rsid w:val="009B3C55"/>
    <w:rsid w:val="009C031F"/>
    <w:rsid w:val="009C0E40"/>
    <w:rsid w:val="009C17E4"/>
    <w:rsid w:val="009C2249"/>
    <w:rsid w:val="009C40FC"/>
    <w:rsid w:val="009C4453"/>
    <w:rsid w:val="009C5BD3"/>
    <w:rsid w:val="009C5F38"/>
    <w:rsid w:val="009D02FD"/>
    <w:rsid w:val="009D252A"/>
    <w:rsid w:val="009D3665"/>
    <w:rsid w:val="009D4958"/>
    <w:rsid w:val="009D5869"/>
    <w:rsid w:val="009D5C82"/>
    <w:rsid w:val="009D63D0"/>
    <w:rsid w:val="009D6B5B"/>
    <w:rsid w:val="009E2CD2"/>
    <w:rsid w:val="009E6052"/>
    <w:rsid w:val="009F07DF"/>
    <w:rsid w:val="009F182C"/>
    <w:rsid w:val="009F668D"/>
    <w:rsid w:val="009F72B3"/>
    <w:rsid w:val="00A01509"/>
    <w:rsid w:val="00A0152A"/>
    <w:rsid w:val="00A018A2"/>
    <w:rsid w:val="00A02304"/>
    <w:rsid w:val="00A06883"/>
    <w:rsid w:val="00A131C9"/>
    <w:rsid w:val="00A14D2E"/>
    <w:rsid w:val="00A17691"/>
    <w:rsid w:val="00A22134"/>
    <w:rsid w:val="00A239ED"/>
    <w:rsid w:val="00A2443D"/>
    <w:rsid w:val="00A327C5"/>
    <w:rsid w:val="00A33A8D"/>
    <w:rsid w:val="00A42946"/>
    <w:rsid w:val="00A47CCC"/>
    <w:rsid w:val="00A52468"/>
    <w:rsid w:val="00A535AA"/>
    <w:rsid w:val="00A5388C"/>
    <w:rsid w:val="00A53C67"/>
    <w:rsid w:val="00A55C19"/>
    <w:rsid w:val="00A60DBE"/>
    <w:rsid w:val="00A6602D"/>
    <w:rsid w:val="00A66ADC"/>
    <w:rsid w:val="00A67CD6"/>
    <w:rsid w:val="00A73509"/>
    <w:rsid w:val="00A73795"/>
    <w:rsid w:val="00A7549A"/>
    <w:rsid w:val="00A83EE4"/>
    <w:rsid w:val="00A90814"/>
    <w:rsid w:val="00A94203"/>
    <w:rsid w:val="00A94E9C"/>
    <w:rsid w:val="00A97DCE"/>
    <w:rsid w:val="00AA0F4F"/>
    <w:rsid w:val="00AA1EE9"/>
    <w:rsid w:val="00AA2572"/>
    <w:rsid w:val="00AA314F"/>
    <w:rsid w:val="00AA3B35"/>
    <w:rsid w:val="00AA5594"/>
    <w:rsid w:val="00AA56D2"/>
    <w:rsid w:val="00AB1383"/>
    <w:rsid w:val="00AB153B"/>
    <w:rsid w:val="00AB1E08"/>
    <w:rsid w:val="00AB25F7"/>
    <w:rsid w:val="00AB406A"/>
    <w:rsid w:val="00AB4341"/>
    <w:rsid w:val="00AB5EB9"/>
    <w:rsid w:val="00AC00B2"/>
    <w:rsid w:val="00AC389B"/>
    <w:rsid w:val="00AC4719"/>
    <w:rsid w:val="00AC4CD9"/>
    <w:rsid w:val="00AC583D"/>
    <w:rsid w:val="00AD0F0E"/>
    <w:rsid w:val="00AD15EF"/>
    <w:rsid w:val="00AD3A02"/>
    <w:rsid w:val="00AD42BB"/>
    <w:rsid w:val="00AD4498"/>
    <w:rsid w:val="00AD58B4"/>
    <w:rsid w:val="00AD744C"/>
    <w:rsid w:val="00AE06E6"/>
    <w:rsid w:val="00AE0844"/>
    <w:rsid w:val="00AE2A85"/>
    <w:rsid w:val="00AE4CAE"/>
    <w:rsid w:val="00AE5249"/>
    <w:rsid w:val="00AF01DD"/>
    <w:rsid w:val="00AF1530"/>
    <w:rsid w:val="00AF1653"/>
    <w:rsid w:val="00AF444D"/>
    <w:rsid w:val="00AF4B4F"/>
    <w:rsid w:val="00B00C0F"/>
    <w:rsid w:val="00B00D69"/>
    <w:rsid w:val="00B01CDE"/>
    <w:rsid w:val="00B02D70"/>
    <w:rsid w:val="00B030B3"/>
    <w:rsid w:val="00B059C2"/>
    <w:rsid w:val="00B1336C"/>
    <w:rsid w:val="00B13C4D"/>
    <w:rsid w:val="00B167C1"/>
    <w:rsid w:val="00B16B3F"/>
    <w:rsid w:val="00B202CC"/>
    <w:rsid w:val="00B20901"/>
    <w:rsid w:val="00B213F4"/>
    <w:rsid w:val="00B2351C"/>
    <w:rsid w:val="00B23A52"/>
    <w:rsid w:val="00B27D6E"/>
    <w:rsid w:val="00B31D71"/>
    <w:rsid w:val="00B31EDB"/>
    <w:rsid w:val="00B33453"/>
    <w:rsid w:val="00B34BF5"/>
    <w:rsid w:val="00B36E50"/>
    <w:rsid w:val="00B36F91"/>
    <w:rsid w:val="00B427D9"/>
    <w:rsid w:val="00B44AAD"/>
    <w:rsid w:val="00B4544B"/>
    <w:rsid w:val="00B460C1"/>
    <w:rsid w:val="00B51AFF"/>
    <w:rsid w:val="00B54380"/>
    <w:rsid w:val="00B55F0C"/>
    <w:rsid w:val="00B62E82"/>
    <w:rsid w:val="00B64EAC"/>
    <w:rsid w:val="00B668C6"/>
    <w:rsid w:val="00B70547"/>
    <w:rsid w:val="00B70CEA"/>
    <w:rsid w:val="00B742EB"/>
    <w:rsid w:val="00B75F43"/>
    <w:rsid w:val="00B76BD7"/>
    <w:rsid w:val="00B81B9D"/>
    <w:rsid w:val="00B83A57"/>
    <w:rsid w:val="00B85FCB"/>
    <w:rsid w:val="00B922E1"/>
    <w:rsid w:val="00B95080"/>
    <w:rsid w:val="00B95A2B"/>
    <w:rsid w:val="00B96D9D"/>
    <w:rsid w:val="00B971ED"/>
    <w:rsid w:val="00B972CB"/>
    <w:rsid w:val="00B976C0"/>
    <w:rsid w:val="00B97732"/>
    <w:rsid w:val="00BA2663"/>
    <w:rsid w:val="00BA3015"/>
    <w:rsid w:val="00BA3833"/>
    <w:rsid w:val="00BA55D7"/>
    <w:rsid w:val="00BA7D37"/>
    <w:rsid w:val="00BB4479"/>
    <w:rsid w:val="00BB4828"/>
    <w:rsid w:val="00BB6AFC"/>
    <w:rsid w:val="00BB740B"/>
    <w:rsid w:val="00BB7D6B"/>
    <w:rsid w:val="00BC1490"/>
    <w:rsid w:val="00BC1B5C"/>
    <w:rsid w:val="00BC396E"/>
    <w:rsid w:val="00BC73B3"/>
    <w:rsid w:val="00BD015B"/>
    <w:rsid w:val="00BD053D"/>
    <w:rsid w:val="00BD2CA8"/>
    <w:rsid w:val="00BD3DA0"/>
    <w:rsid w:val="00BD46A8"/>
    <w:rsid w:val="00BD533F"/>
    <w:rsid w:val="00BD6C7C"/>
    <w:rsid w:val="00BD6FC5"/>
    <w:rsid w:val="00BD7BF3"/>
    <w:rsid w:val="00BE0F10"/>
    <w:rsid w:val="00BE5953"/>
    <w:rsid w:val="00BE6213"/>
    <w:rsid w:val="00BE6710"/>
    <w:rsid w:val="00BF054E"/>
    <w:rsid w:val="00BF251D"/>
    <w:rsid w:val="00BF4CFE"/>
    <w:rsid w:val="00BF74CA"/>
    <w:rsid w:val="00C03072"/>
    <w:rsid w:val="00C05D10"/>
    <w:rsid w:val="00C06E27"/>
    <w:rsid w:val="00C101D3"/>
    <w:rsid w:val="00C10DE4"/>
    <w:rsid w:val="00C131A5"/>
    <w:rsid w:val="00C162A0"/>
    <w:rsid w:val="00C1768F"/>
    <w:rsid w:val="00C22F97"/>
    <w:rsid w:val="00C23000"/>
    <w:rsid w:val="00C2374D"/>
    <w:rsid w:val="00C24FB1"/>
    <w:rsid w:val="00C25306"/>
    <w:rsid w:val="00C25C36"/>
    <w:rsid w:val="00C26219"/>
    <w:rsid w:val="00C32022"/>
    <w:rsid w:val="00C37265"/>
    <w:rsid w:val="00C404E3"/>
    <w:rsid w:val="00C41850"/>
    <w:rsid w:val="00C41EB5"/>
    <w:rsid w:val="00C42507"/>
    <w:rsid w:val="00C42F6F"/>
    <w:rsid w:val="00C4509D"/>
    <w:rsid w:val="00C451E9"/>
    <w:rsid w:val="00C4646D"/>
    <w:rsid w:val="00C52AEA"/>
    <w:rsid w:val="00C54647"/>
    <w:rsid w:val="00C54AD3"/>
    <w:rsid w:val="00C54CA3"/>
    <w:rsid w:val="00C614F6"/>
    <w:rsid w:val="00C61F3D"/>
    <w:rsid w:val="00C63D71"/>
    <w:rsid w:val="00C6659C"/>
    <w:rsid w:val="00C66C03"/>
    <w:rsid w:val="00C719E7"/>
    <w:rsid w:val="00C80A8B"/>
    <w:rsid w:val="00C82AFD"/>
    <w:rsid w:val="00C9008E"/>
    <w:rsid w:val="00C90A77"/>
    <w:rsid w:val="00C92405"/>
    <w:rsid w:val="00C930A6"/>
    <w:rsid w:val="00C934BE"/>
    <w:rsid w:val="00C95C83"/>
    <w:rsid w:val="00C96136"/>
    <w:rsid w:val="00CA3BAA"/>
    <w:rsid w:val="00CA43CC"/>
    <w:rsid w:val="00CA48C4"/>
    <w:rsid w:val="00CA631C"/>
    <w:rsid w:val="00CA6812"/>
    <w:rsid w:val="00CA6B85"/>
    <w:rsid w:val="00CA7BFC"/>
    <w:rsid w:val="00CB06B7"/>
    <w:rsid w:val="00CB50E1"/>
    <w:rsid w:val="00CB6704"/>
    <w:rsid w:val="00CB7106"/>
    <w:rsid w:val="00CC3CEE"/>
    <w:rsid w:val="00CC5E5F"/>
    <w:rsid w:val="00CC5F1B"/>
    <w:rsid w:val="00CD0770"/>
    <w:rsid w:val="00CD34BC"/>
    <w:rsid w:val="00CD460C"/>
    <w:rsid w:val="00CE0C81"/>
    <w:rsid w:val="00CE0F92"/>
    <w:rsid w:val="00CE2921"/>
    <w:rsid w:val="00CE461E"/>
    <w:rsid w:val="00CE50BC"/>
    <w:rsid w:val="00CF17A8"/>
    <w:rsid w:val="00CF615D"/>
    <w:rsid w:val="00CF6A2C"/>
    <w:rsid w:val="00CF767C"/>
    <w:rsid w:val="00CF7C01"/>
    <w:rsid w:val="00CF7F6D"/>
    <w:rsid w:val="00D00E2E"/>
    <w:rsid w:val="00D05252"/>
    <w:rsid w:val="00D06AAA"/>
    <w:rsid w:val="00D104A3"/>
    <w:rsid w:val="00D10672"/>
    <w:rsid w:val="00D110B4"/>
    <w:rsid w:val="00D131F3"/>
    <w:rsid w:val="00D1394F"/>
    <w:rsid w:val="00D13A17"/>
    <w:rsid w:val="00D142A1"/>
    <w:rsid w:val="00D15BEB"/>
    <w:rsid w:val="00D178B2"/>
    <w:rsid w:val="00D207A8"/>
    <w:rsid w:val="00D249F7"/>
    <w:rsid w:val="00D25F82"/>
    <w:rsid w:val="00D272D8"/>
    <w:rsid w:val="00D316EE"/>
    <w:rsid w:val="00D32E2D"/>
    <w:rsid w:val="00D338E0"/>
    <w:rsid w:val="00D34A95"/>
    <w:rsid w:val="00D363D5"/>
    <w:rsid w:val="00D3729C"/>
    <w:rsid w:val="00D40073"/>
    <w:rsid w:val="00D41CF6"/>
    <w:rsid w:val="00D4661B"/>
    <w:rsid w:val="00D46CBD"/>
    <w:rsid w:val="00D4716E"/>
    <w:rsid w:val="00D47E4B"/>
    <w:rsid w:val="00D5245D"/>
    <w:rsid w:val="00D52505"/>
    <w:rsid w:val="00D528A5"/>
    <w:rsid w:val="00D55FC8"/>
    <w:rsid w:val="00D57E1B"/>
    <w:rsid w:val="00D60FF8"/>
    <w:rsid w:val="00D660FB"/>
    <w:rsid w:val="00D71A7A"/>
    <w:rsid w:val="00D72C2F"/>
    <w:rsid w:val="00D75937"/>
    <w:rsid w:val="00D76F21"/>
    <w:rsid w:val="00D81622"/>
    <w:rsid w:val="00D82436"/>
    <w:rsid w:val="00D82E8F"/>
    <w:rsid w:val="00D83E83"/>
    <w:rsid w:val="00D8674F"/>
    <w:rsid w:val="00D87EBA"/>
    <w:rsid w:val="00D90946"/>
    <w:rsid w:val="00D91409"/>
    <w:rsid w:val="00D91CC9"/>
    <w:rsid w:val="00D922EC"/>
    <w:rsid w:val="00D92F00"/>
    <w:rsid w:val="00D933C0"/>
    <w:rsid w:val="00D94B25"/>
    <w:rsid w:val="00D97B61"/>
    <w:rsid w:val="00DA2B1D"/>
    <w:rsid w:val="00DA48C0"/>
    <w:rsid w:val="00DA5EA0"/>
    <w:rsid w:val="00DA6812"/>
    <w:rsid w:val="00DA6FEE"/>
    <w:rsid w:val="00DB1B2C"/>
    <w:rsid w:val="00DB2849"/>
    <w:rsid w:val="00DB4292"/>
    <w:rsid w:val="00DB4615"/>
    <w:rsid w:val="00DB594F"/>
    <w:rsid w:val="00DB7356"/>
    <w:rsid w:val="00DC106C"/>
    <w:rsid w:val="00DC228F"/>
    <w:rsid w:val="00DC2BDD"/>
    <w:rsid w:val="00DC4C00"/>
    <w:rsid w:val="00DC7ACA"/>
    <w:rsid w:val="00DD11B9"/>
    <w:rsid w:val="00DD3C7A"/>
    <w:rsid w:val="00DD52BF"/>
    <w:rsid w:val="00DD5B1D"/>
    <w:rsid w:val="00DD7279"/>
    <w:rsid w:val="00DD76A9"/>
    <w:rsid w:val="00DD78DE"/>
    <w:rsid w:val="00DE0AB5"/>
    <w:rsid w:val="00DE2ECA"/>
    <w:rsid w:val="00DE6AB6"/>
    <w:rsid w:val="00DE7319"/>
    <w:rsid w:val="00DF3807"/>
    <w:rsid w:val="00DF482F"/>
    <w:rsid w:val="00DF594E"/>
    <w:rsid w:val="00DF5FB8"/>
    <w:rsid w:val="00DF6AE4"/>
    <w:rsid w:val="00DF6C4E"/>
    <w:rsid w:val="00DF6F91"/>
    <w:rsid w:val="00DF7D6E"/>
    <w:rsid w:val="00E00101"/>
    <w:rsid w:val="00E01FB2"/>
    <w:rsid w:val="00E02D7A"/>
    <w:rsid w:val="00E03881"/>
    <w:rsid w:val="00E04859"/>
    <w:rsid w:val="00E06239"/>
    <w:rsid w:val="00E07F9B"/>
    <w:rsid w:val="00E13E3B"/>
    <w:rsid w:val="00E222C3"/>
    <w:rsid w:val="00E23117"/>
    <w:rsid w:val="00E23230"/>
    <w:rsid w:val="00E2483B"/>
    <w:rsid w:val="00E2493B"/>
    <w:rsid w:val="00E2609C"/>
    <w:rsid w:val="00E3165B"/>
    <w:rsid w:val="00E33BD0"/>
    <w:rsid w:val="00E40561"/>
    <w:rsid w:val="00E40959"/>
    <w:rsid w:val="00E40E14"/>
    <w:rsid w:val="00E422BD"/>
    <w:rsid w:val="00E463E8"/>
    <w:rsid w:val="00E4691F"/>
    <w:rsid w:val="00E477E1"/>
    <w:rsid w:val="00E50237"/>
    <w:rsid w:val="00E52132"/>
    <w:rsid w:val="00E52D0E"/>
    <w:rsid w:val="00E52E5D"/>
    <w:rsid w:val="00E52F94"/>
    <w:rsid w:val="00E55888"/>
    <w:rsid w:val="00E62224"/>
    <w:rsid w:val="00E6247B"/>
    <w:rsid w:val="00E6310E"/>
    <w:rsid w:val="00E633C0"/>
    <w:rsid w:val="00E644FF"/>
    <w:rsid w:val="00E646BD"/>
    <w:rsid w:val="00E65DB3"/>
    <w:rsid w:val="00E679A9"/>
    <w:rsid w:val="00E67C20"/>
    <w:rsid w:val="00E67E89"/>
    <w:rsid w:val="00E71497"/>
    <w:rsid w:val="00E74490"/>
    <w:rsid w:val="00E74548"/>
    <w:rsid w:val="00E821F8"/>
    <w:rsid w:val="00E82F74"/>
    <w:rsid w:val="00E83000"/>
    <w:rsid w:val="00E832B2"/>
    <w:rsid w:val="00E83C7F"/>
    <w:rsid w:val="00E86470"/>
    <w:rsid w:val="00E87A49"/>
    <w:rsid w:val="00E9152C"/>
    <w:rsid w:val="00E917E5"/>
    <w:rsid w:val="00E94964"/>
    <w:rsid w:val="00E95096"/>
    <w:rsid w:val="00EA0CCA"/>
    <w:rsid w:val="00EA0E11"/>
    <w:rsid w:val="00EA39E4"/>
    <w:rsid w:val="00EA42D3"/>
    <w:rsid w:val="00EA4A6B"/>
    <w:rsid w:val="00EA5FEE"/>
    <w:rsid w:val="00EA662F"/>
    <w:rsid w:val="00EA6E8A"/>
    <w:rsid w:val="00EA70DE"/>
    <w:rsid w:val="00EA718D"/>
    <w:rsid w:val="00EB2450"/>
    <w:rsid w:val="00EB3DDC"/>
    <w:rsid w:val="00EB681A"/>
    <w:rsid w:val="00EC0EEC"/>
    <w:rsid w:val="00EC1AD2"/>
    <w:rsid w:val="00EC3C7A"/>
    <w:rsid w:val="00EC7D65"/>
    <w:rsid w:val="00ED0AAF"/>
    <w:rsid w:val="00ED2786"/>
    <w:rsid w:val="00ED4A78"/>
    <w:rsid w:val="00ED6598"/>
    <w:rsid w:val="00EE0D94"/>
    <w:rsid w:val="00EE41EA"/>
    <w:rsid w:val="00EF1CDE"/>
    <w:rsid w:val="00EF2AA7"/>
    <w:rsid w:val="00EF7BC8"/>
    <w:rsid w:val="00F029BE"/>
    <w:rsid w:val="00F105A1"/>
    <w:rsid w:val="00F107F1"/>
    <w:rsid w:val="00F12FB3"/>
    <w:rsid w:val="00F131E0"/>
    <w:rsid w:val="00F16210"/>
    <w:rsid w:val="00F17C00"/>
    <w:rsid w:val="00F20478"/>
    <w:rsid w:val="00F20F27"/>
    <w:rsid w:val="00F218AF"/>
    <w:rsid w:val="00F22A66"/>
    <w:rsid w:val="00F24785"/>
    <w:rsid w:val="00F26D55"/>
    <w:rsid w:val="00F27F11"/>
    <w:rsid w:val="00F31B61"/>
    <w:rsid w:val="00F33603"/>
    <w:rsid w:val="00F3481A"/>
    <w:rsid w:val="00F4056B"/>
    <w:rsid w:val="00F429AA"/>
    <w:rsid w:val="00F42AB2"/>
    <w:rsid w:val="00F47AA5"/>
    <w:rsid w:val="00F50C2C"/>
    <w:rsid w:val="00F51508"/>
    <w:rsid w:val="00F51803"/>
    <w:rsid w:val="00F519A6"/>
    <w:rsid w:val="00F5482C"/>
    <w:rsid w:val="00F55562"/>
    <w:rsid w:val="00F57F05"/>
    <w:rsid w:val="00F60E05"/>
    <w:rsid w:val="00F62A19"/>
    <w:rsid w:val="00F705DC"/>
    <w:rsid w:val="00F71CDA"/>
    <w:rsid w:val="00F751E9"/>
    <w:rsid w:val="00F75AF4"/>
    <w:rsid w:val="00F763A9"/>
    <w:rsid w:val="00F76F71"/>
    <w:rsid w:val="00F77A24"/>
    <w:rsid w:val="00F77ED1"/>
    <w:rsid w:val="00F831A5"/>
    <w:rsid w:val="00F846CE"/>
    <w:rsid w:val="00F84EC7"/>
    <w:rsid w:val="00F8706A"/>
    <w:rsid w:val="00F93A25"/>
    <w:rsid w:val="00F95067"/>
    <w:rsid w:val="00F97480"/>
    <w:rsid w:val="00F97BC3"/>
    <w:rsid w:val="00FA04B2"/>
    <w:rsid w:val="00FA2861"/>
    <w:rsid w:val="00FA36D4"/>
    <w:rsid w:val="00FA3FEF"/>
    <w:rsid w:val="00FA47D1"/>
    <w:rsid w:val="00FA53B9"/>
    <w:rsid w:val="00FA5F42"/>
    <w:rsid w:val="00FA6102"/>
    <w:rsid w:val="00FB0045"/>
    <w:rsid w:val="00FB2AEC"/>
    <w:rsid w:val="00FB3178"/>
    <w:rsid w:val="00FB4000"/>
    <w:rsid w:val="00FC0221"/>
    <w:rsid w:val="00FC1D9C"/>
    <w:rsid w:val="00FC2345"/>
    <w:rsid w:val="00FC3BCC"/>
    <w:rsid w:val="00FC4701"/>
    <w:rsid w:val="00FC5BBB"/>
    <w:rsid w:val="00FC63C6"/>
    <w:rsid w:val="00FC6DCD"/>
    <w:rsid w:val="00FD5F8F"/>
    <w:rsid w:val="00FE006A"/>
    <w:rsid w:val="00FE0C7B"/>
    <w:rsid w:val="00FE1B1B"/>
    <w:rsid w:val="00FE1FC0"/>
    <w:rsid w:val="00FE4391"/>
    <w:rsid w:val="00FE479B"/>
    <w:rsid w:val="00FE5E87"/>
    <w:rsid w:val="00FF0B54"/>
    <w:rsid w:val="00FF5561"/>
    <w:rsid w:val="00FF78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DDE21"/>
  <w15:docId w15:val="{A69394BF-7187-4836-84E6-4BEC0534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A84"/>
    <w:pPr>
      <w:spacing w:after="160" w:line="259"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627A8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BodyAAA">
    <w:name w:val="Body A A A"/>
    <w:rsid w:val="00627A84"/>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numbering" w:customStyle="1" w:styleId="Numbered">
    <w:name w:val="Numbered"/>
    <w:rsid w:val="00627A84"/>
    <w:pPr>
      <w:numPr>
        <w:numId w:val="2"/>
      </w:numPr>
    </w:pPr>
  </w:style>
  <w:style w:type="paragraph" w:styleId="Header">
    <w:name w:val="header"/>
    <w:basedOn w:val="Normal"/>
    <w:link w:val="HeaderChar"/>
    <w:uiPriority w:val="99"/>
    <w:unhideWhenUsed/>
    <w:rsid w:val="00627A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27A84"/>
    <w:rPr>
      <w:rFonts w:ascii="Calibri" w:eastAsia="Calibri" w:hAnsi="Calibri" w:cs="Times New Roman"/>
      <w:lang w:val="en-GB"/>
    </w:rPr>
  </w:style>
  <w:style w:type="paragraph" w:styleId="Footer">
    <w:name w:val="footer"/>
    <w:basedOn w:val="Normal"/>
    <w:link w:val="FooterChar"/>
    <w:uiPriority w:val="99"/>
    <w:unhideWhenUsed/>
    <w:rsid w:val="00627A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7A84"/>
    <w:rPr>
      <w:rFonts w:ascii="Calibri" w:eastAsia="Calibri" w:hAnsi="Calibri" w:cs="Times New Roman"/>
      <w:lang w:val="en-GB"/>
    </w:rPr>
  </w:style>
  <w:style w:type="paragraph" w:styleId="BalloonText">
    <w:name w:val="Balloon Text"/>
    <w:basedOn w:val="Normal"/>
    <w:link w:val="BalloonTextChar"/>
    <w:uiPriority w:val="99"/>
    <w:semiHidden/>
    <w:unhideWhenUsed/>
    <w:rsid w:val="00627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A84"/>
    <w:rPr>
      <w:rFonts w:ascii="Tahoma" w:eastAsia="Calibri" w:hAnsi="Tahoma" w:cs="Tahoma"/>
      <w:sz w:val="16"/>
      <w:szCs w:val="16"/>
      <w:lang w:val="en-GB"/>
    </w:rPr>
  </w:style>
  <w:style w:type="paragraph" w:styleId="Revision">
    <w:name w:val="Revision"/>
    <w:hidden/>
    <w:uiPriority w:val="99"/>
    <w:semiHidden/>
    <w:rsid w:val="0011646F"/>
    <w:pPr>
      <w:spacing w:after="0" w:line="240" w:lineRule="auto"/>
    </w:pPr>
    <w:rPr>
      <w:rFonts w:ascii="Calibri" w:eastAsia="Calibri" w:hAnsi="Calibri" w:cs="Times New Roman"/>
      <w:lang w:val="en-GB"/>
    </w:rPr>
  </w:style>
  <w:style w:type="paragraph" w:styleId="ListParagraph">
    <w:name w:val="List Paragraph"/>
    <w:basedOn w:val="Normal"/>
    <w:uiPriority w:val="34"/>
    <w:qFormat/>
    <w:rsid w:val="00712A59"/>
    <w:pPr>
      <w:spacing w:after="0" w:line="240" w:lineRule="auto"/>
      <w:ind w:left="720"/>
      <w:contextualSpacing/>
      <w:jc w:val="both"/>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6F7496"/>
    <w:rPr>
      <w:sz w:val="16"/>
      <w:szCs w:val="16"/>
    </w:rPr>
  </w:style>
  <w:style w:type="paragraph" w:styleId="CommentText">
    <w:name w:val="annotation text"/>
    <w:basedOn w:val="Normal"/>
    <w:link w:val="CommentTextChar"/>
    <w:uiPriority w:val="99"/>
    <w:semiHidden/>
    <w:unhideWhenUsed/>
    <w:rsid w:val="006F7496"/>
    <w:pPr>
      <w:spacing w:line="240" w:lineRule="auto"/>
    </w:pPr>
    <w:rPr>
      <w:sz w:val="20"/>
      <w:szCs w:val="20"/>
    </w:rPr>
  </w:style>
  <w:style w:type="character" w:customStyle="1" w:styleId="CommentTextChar">
    <w:name w:val="Comment Text Char"/>
    <w:basedOn w:val="DefaultParagraphFont"/>
    <w:link w:val="CommentText"/>
    <w:uiPriority w:val="99"/>
    <w:semiHidden/>
    <w:rsid w:val="006F7496"/>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F7496"/>
    <w:rPr>
      <w:b/>
      <w:bCs/>
    </w:rPr>
  </w:style>
  <w:style w:type="character" w:customStyle="1" w:styleId="CommentSubjectChar">
    <w:name w:val="Comment Subject Char"/>
    <w:basedOn w:val="CommentTextChar"/>
    <w:link w:val="CommentSubject"/>
    <w:uiPriority w:val="99"/>
    <w:semiHidden/>
    <w:rsid w:val="006F7496"/>
    <w:rPr>
      <w:rFonts w:ascii="Calibri" w:eastAsia="Calibri" w:hAnsi="Calibri" w:cs="Times New Roman"/>
      <w:b/>
      <w:bCs/>
      <w:sz w:val="20"/>
      <w:szCs w:val="20"/>
      <w:lang w:val="en-GB"/>
    </w:rPr>
  </w:style>
  <w:style w:type="character" w:styleId="Strong">
    <w:name w:val="Strong"/>
    <w:uiPriority w:val="22"/>
    <w:qFormat/>
    <w:rsid w:val="00EA0E11"/>
    <w:rPr>
      <w:b/>
      <w:bCs/>
    </w:rPr>
  </w:style>
  <w:style w:type="paragraph" w:styleId="FootnoteText">
    <w:name w:val="footnote text"/>
    <w:basedOn w:val="Normal"/>
    <w:link w:val="FootnoteTextChar"/>
    <w:uiPriority w:val="99"/>
    <w:semiHidden/>
    <w:unhideWhenUsed/>
    <w:rsid w:val="00FF0B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0B54"/>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FF0B54"/>
    <w:rPr>
      <w:vertAlign w:val="superscript"/>
    </w:rPr>
  </w:style>
  <w:style w:type="paragraph" w:customStyle="1" w:styleId="Default">
    <w:name w:val="Default"/>
    <w:rsid w:val="002D419C"/>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Normal12Hanging">
    <w:name w:val="Normal12Hanging"/>
    <w:basedOn w:val="Normal"/>
    <w:link w:val="Normal12HangingChar"/>
    <w:rsid w:val="00DB1B2C"/>
    <w:pPr>
      <w:widowControl w:val="0"/>
      <w:spacing w:after="240" w:line="240" w:lineRule="auto"/>
      <w:ind w:left="567" w:hanging="567"/>
    </w:pPr>
    <w:rPr>
      <w:rFonts w:ascii="Times New Roman" w:hAnsi="Times New Roman"/>
      <w:b/>
      <w:strike/>
      <w:sz w:val="24"/>
      <w:szCs w:val="20"/>
      <w:lang w:eastAsia="en-GB"/>
    </w:rPr>
  </w:style>
  <w:style w:type="character" w:customStyle="1" w:styleId="Normal12HangingChar">
    <w:name w:val="Normal12Hanging Char"/>
    <w:basedOn w:val="DefaultParagraphFont"/>
    <w:link w:val="Normal12Hanging"/>
    <w:rsid w:val="00DB1B2C"/>
    <w:rPr>
      <w:rFonts w:ascii="Times New Roman" w:eastAsia="Calibri" w:hAnsi="Times New Roman" w:cs="Times New Roman"/>
      <w:b/>
      <w:strike/>
      <w:sz w:val="24"/>
      <w:szCs w:val="20"/>
      <w:lang w:val="en-GB" w:eastAsia="en-GB"/>
    </w:rPr>
  </w:style>
  <w:style w:type="paragraph" w:customStyle="1" w:styleId="NormalHanging12a">
    <w:name w:val="NormalHanging12a"/>
    <w:basedOn w:val="Normal"/>
    <w:link w:val="NormalHanging12aChar"/>
    <w:rsid w:val="00DB1B2C"/>
    <w:pPr>
      <w:widowControl w:val="0"/>
      <w:spacing w:after="240" w:line="240" w:lineRule="auto"/>
      <w:ind w:left="567" w:hanging="567"/>
    </w:pPr>
    <w:rPr>
      <w:rFonts w:ascii="Times New Roman" w:eastAsia="Times New Roman" w:hAnsi="Times New Roman"/>
      <w:sz w:val="24"/>
      <w:szCs w:val="20"/>
      <w:lang w:eastAsia="en-GB"/>
    </w:rPr>
  </w:style>
  <w:style w:type="character" w:customStyle="1" w:styleId="NormalHanging12aChar">
    <w:name w:val="NormalHanging12a Char"/>
    <w:basedOn w:val="DefaultParagraphFont"/>
    <w:link w:val="NormalHanging12a"/>
    <w:rsid w:val="00DB1B2C"/>
    <w:rPr>
      <w:rFonts w:ascii="Times New Roman" w:eastAsia="Times New Roman" w:hAnsi="Times New Roman" w:cs="Times New Roman"/>
      <w:sz w:val="24"/>
      <w:szCs w:val="20"/>
      <w:lang w:val="en-GB" w:eastAsia="en-GB"/>
    </w:rPr>
  </w:style>
  <w:style w:type="paragraph" w:styleId="NormalWeb">
    <w:name w:val="Normal (Web)"/>
    <w:basedOn w:val="Normal"/>
    <w:uiPriority w:val="99"/>
    <w:semiHidden/>
    <w:unhideWhenUsed/>
    <w:rsid w:val="00347638"/>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jlqj4b">
    <w:name w:val="jlqj4b"/>
    <w:basedOn w:val="DefaultParagraphFont"/>
    <w:rsid w:val="00272CA7"/>
  </w:style>
  <w:style w:type="character" w:customStyle="1" w:styleId="viiyi">
    <w:name w:val="viiyi"/>
    <w:basedOn w:val="DefaultParagraphFont"/>
    <w:rsid w:val="00471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10832">
      <w:bodyDiv w:val="1"/>
      <w:marLeft w:val="0"/>
      <w:marRight w:val="0"/>
      <w:marTop w:val="0"/>
      <w:marBottom w:val="0"/>
      <w:divBdr>
        <w:top w:val="none" w:sz="0" w:space="0" w:color="auto"/>
        <w:left w:val="none" w:sz="0" w:space="0" w:color="auto"/>
        <w:bottom w:val="none" w:sz="0" w:space="0" w:color="auto"/>
        <w:right w:val="none" w:sz="0" w:space="0" w:color="auto"/>
      </w:divBdr>
    </w:div>
    <w:div w:id="315384221">
      <w:bodyDiv w:val="1"/>
      <w:marLeft w:val="0"/>
      <w:marRight w:val="0"/>
      <w:marTop w:val="0"/>
      <w:marBottom w:val="0"/>
      <w:divBdr>
        <w:top w:val="none" w:sz="0" w:space="0" w:color="auto"/>
        <w:left w:val="none" w:sz="0" w:space="0" w:color="auto"/>
        <w:bottom w:val="none" w:sz="0" w:space="0" w:color="auto"/>
        <w:right w:val="none" w:sz="0" w:space="0" w:color="auto"/>
      </w:divBdr>
    </w:div>
    <w:div w:id="428087389">
      <w:bodyDiv w:val="1"/>
      <w:marLeft w:val="0"/>
      <w:marRight w:val="0"/>
      <w:marTop w:val="0"/>
      <w:marBottom w:val="0"/>
      <w:divBdr>
        <w:top w:val="none" w:sz="0" w:space="0" w:color="auto"/>
        <w:left w:val="none" w:sz="0" w:space="0" w:color="auto"/>
        <w:bottom w:val="none" w:sz="0" w:space="0" w:color="auto"/>
        <w:right w:val="none" w:sz="0" w:space="0" w:color="auto"/>
      </w:divBdr>
    </w:div>
    <w:div w:id="618995995">
      <w:bodyDiv w:val="1"/>
      <w:marLeft w:val="0"/>
      <w:marRight w:val="0"/>
      <w:marTop w:val="0"/>
      <w:marBottom w:val="0"/>
      <w:divBdr>
        <w:top w:val="none" w:sz="0" w:space="0" w:color="auto"/>
        <w:left w:val="none" w:sz="0" w:space="0" w:color="auto"/>
        <w:bottom w:val="none" w:sz="0" w:space="0" w:color="auto"/>
        <w:right w:val="none" w:sz="0" w:space="0" w:color="auto"/>
      </w:divBdr>
    </w:div>
    <w:div w:id="991324137">
      <w:bodyDiv w:val="1"/>
      <w:marLeft w:val="0"/>
      <w:marRight w:val="0"/>
      <w:marTop w:val="0"/>
      <w:marBottom w:val="0"/>
      <w:divBdr>
        <w:top w:val="none" w:sz="0" w:space="0" w:color="auto"/>
        <w:left w:val="none" w:sz="0" w:space="0" w:color="auto"/>
        <w:bottom w:val="none" w:sz="0" w:space="0" w:color="auto"/>
        <w:right w:val="none" w:sz="0" w:space="0" w:color="auto"/>
      </w:divBdr>
    </w:div>
    <w:div w:id="1067337298">
      <w:bodyDiv w:val="1"/>
      <w:marLeft w:val="0"/>
      <w:marRight w:val="0"/>
      <w:marTop w:val="0"/>
      <w:marBottom w:val="0"/>
      <w:divBdr>
        <w:top w:val="none" w:sz="0" w:space="0" w:color="auto"/>
        <w:left w:val="none" w:sz="0" w:space="0" w:color="auto"/>
        <w:bottom w:val="none" w:sz="0" w:space="0" w:color="auto"/>
        <w:right w:val="none" w:sz="0" w:space="0" w:color="auto"/>
      </w:divBdr>
    </w:div>
    <w:div w:id="1175805849">
      <w:bodyDiv w:val="1"/>
      <w:marLeft w:val="0"/>
      <w:marRight w:val="0"/>
      <w:marTop w:val="0"/>
      <w:marBottom w:val="0"/>
      <w:divBdr>
        <w:top w:val="none" w:sz="0" w:space="0" w:color="auto"/>
        <w:left w:val="none" w:sz="0" w:space="0" w:color="auto"/>
        <w:bottom w:val="none" w:sz="0" w:space="0" w:color="auto"/>
        <w:right w:val="none" w:sz="0" w:space="0" w:color="auto"/>
      </w:divBdr>
    </w:div>
    <w:div w:id="1240825220">
      <w:bodyDiv w:val="1"/>
      <w:marLeft w:val="0"/>
      <w:marRight w:val="0"/>
      <w:marTop w:val="0"/>
      <w:marBottom w:val="0"/>
      <w:divBdr>
        <w:top w:val="none" w:sz="0" w:space="0" w:color="auto"/>
        <w:left w:val="none" w:sz="0" w:space="0" w:color="auto"/>
        <w:bottom w:val="none" w:sz="0" w:space="0" w:color="auto"/>
        <w:right w:val="none" w:sz="0" w:space="0" w:color="auto"/>
      </w:divBdr>
    </w:div>
    <w:div w:id="1258751070">
      <w:bodyDiv w:val="1"/>
      <w:marLeft w:val="0"/>
      <w:marRight w:val="0"/>
      <w:marTop w:val="0"/>
      <w:marBottom w:val="0"/>
      <w:divBdr>
        <w:top w:val="none" w:sz="0" w:space="0" w:color="auto"/>
        <w:left w:val="none" w:sz="0" w:space="0" w:color="auto"/>
        <w:bottom w:val="none" w:sz="0" w:space="0" w:color="auto"/>
        <w:right w:val="none" w:sz="0" w:space="0" w:color="auto"/>
      </w:divBdr>
    </w:div>
    <w:div w:id="1270235638">
      <w:bodyDiv w:val="1"/>
      <w:marLeft w:val="0"/>
      <w:marRight w:val="0"/>
      <w:marTop w:val="0"/>
      <w:marBottom w:val="0"/>
      <w:divBdr>
        <w:top w:val="none" w:sz="0" w:space="0" w:color="auto"/>
        <w:left w:val="none" w:sz="0" w:space="0" w:color="auto"/>
        <w:bottom w:val="none" w:sz="0" w:space="0" w:color="auto"/>
        <w:right w:val="none" w:sz="0" w:space="0" w:color="auto"/>
      </w:divBdr>
    </w:div>
    <w:div w:id="1580217487">
      <w:bodyDiv w:val="1"/>
      <w:marLeft w:val="0"/>
      <w:marRight w:val="0"/>
      <w:marTop w:val="0"/>
      <w:marBottom w:val="0"/>
      <w:divBdr>
        <w:top w:val="none" w:sz="0" w:space="0" w:color="auto"/>
        <w:left w:val="none" w:sz="0" w:space="0" w:color="auto"/>
        <w:bottom w:val="none" w:sz="0" w:space="0" w:color="auto"/>
        <w:right w:val="none" w:sz="0" w:space="0" w:color="auto"/>
      </w:divBdr>
    </w:div>
    <w:div w:id="1704162302">
      <w:bodyDiv w:val="1"/>
      <w:marLeft w:val="0"/>
      <w:marRight w:val="0"/>
      <w:marTop w:val="0"/>
      <w:marBottom w:val="0"/>
      <w:divBdr>
        <w:top w:val="none" w:sz="0" w:space="0" w:color="auto"/>
        <w:left w:val="none" w:sz="0" w:space="0" w:color="auto"/>
        <w:bottom w:val="none" w:sz="0" w:space="0" w:color="auto"/>
        <w:right w:val="none" w:sz="0" w:space="0" w:color="auto"/>
      </w:divBdr>
    </w:div>
    <w:div w:id="1870802430">
      <w:bodyDiv w:val="1"/>
      <w:marLeft w:val="0"/>
      <w:marRight w:val="0"/>
      <w:marTop w:val="0"/>
      <w:marBottom w:val="0"/>
      <w:divBdr>
        <w:top w:val="none" w:sz="0" w:space="0" w:color="auto"/>
        <w:left w:val="none" w:sz="0" w:space="0" w:color="auto"/>
        <w:bottom w:val="none" w:sz="0" w:space="0" w:color="auto"/>
        <w:right w:val="none" w:sz="0" w:space="0" w:color="auto"/>
      </w:divBdr>
    </w:div>
    <w:div w:id="200620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15D4D-8153-472D-82C3-4FB8BCC91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1820</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Vlatacom Institute</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Láng Péter</dc:creator>
  <cp:lastModifiedBy>Aleksandar Đorđević</cp:lastModifiedBy>
  <cp:revision>3</cp:revision>
  <cp:lastPrinted>2021-10-08T13:50:00Z</cp:lastPrinted>
  <dcterms:created xsi:type="dcterms:W3CDTF">2021-10-27T10:15:00Z</dcterms:created>
  <dcterms:modified xsi:type="dcterms:W3CDTF">2021-11-02T08:20:00Z</dcterms:modified>
</cp:coreProperties>
</file>